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38C" w:rsidRPr="00E1030A" w:rsidRDefault="0045038C" w:rsidP="0045038C">
      <w:pPr>
        <w:widowControl/>
        <w:autoSpaceDN w:val="0"/>
        <w:spacing w:line="360" w:lineRule="auto"/>
        <w:rPr>
          <w:rFonts w:ascii="宋体" w:hAnsi="宋体" w:cs="宋体"/>
          <w:b/>
          <w:kern w:val="0"/>
          <w:sz w:val="24"/>
          <w:szCs w:val="24"/>
        </w:rPr>
      </w:pPr>
      <w:r w:rsidRPr="00E1030A">
        <w:rPr>
          <w:rFonts w:ascii="宋体" w:hAnsi="宋体" w:cs="宋体" w:hint="eastAsia"/>
          <w:b/>
          <w:kern w:val="0"/>
          <w:sz w:val="24"/>
          <w:szCs w:val="24"/>
        </w:rPr>
        <w:t xml:space="preserve">1  </w:t>
      </w:r>
      <w:r w:rsidRPr="00E1030A">
        <w:rPr>
          <w:rFonts w:ascii="宋体" w:hAnsi="宋体" w:cs="宋体"/>
          <w:b/>
          <w:kern w:val="0"/>
          <w:sz w:val="24"/>
          <w:szCs w:val="24"/>
        </w:rPr>
        <w:t>[</w:t>
      </w:r>
      <w:r w:rsidRPr="00E1030A">
        <w:rPr>
          <w:rFonts w:ascii="宋体" w:hAnsi="宋体" w:cs="宋体" w:hint="eastAsia"/>
          <w:b/>
          <w:kern w:val="0"/>
          <w:sz w:val="24"/>
          <w:szCs w:val="24"/>
        </w:rPr>
        <w:t>发明授权</w:t>
      </w:r>
      <w:r w:rsidRPr="00E1030A">
        <w:rPr>
          <w:rFonts w:ascii="宋体" w:hAnsi="宋体" w:cs="宋体"/>
          <w:b/>
          <w:kern w:val="0"/>
          <w:sz w:val="24"/>
          <w:szCs w:val="24"/>
        </w:rPr>
        <w:t>]</w:t>
      </w:r>
      <w:r w:rsidRPr="00E1030A">
        <w:rPr>
          <w:rFonts w:ascii="宋体" w:hAnsi="宋体" w:cs="宋体" w:hint="eastAsia"/>
          <w:b/>
          <w:kern w:val="0"/>
          <w:sz w:val="24"/>
          <w:szCs w:val="24"/>
        </w:rPr>
        <w:t xml:space="preserve"> 基于分体式热管的蒸发冷却冷水机组</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专利号：</w:t>
      </w:r>
      <w:r w:rsidRPr="00E1030A">
        <w:rPr>
          <w:rFonts w:ascii="宋体" w:hAnsi="宋体" w:cs="宋体"/>
          <w:kern w:val="0"/>
          <w:sz w:val="24"/>
          <w:szCs w:val="24"/>
        </w:rPr>
        <w:t xml:space="preserve">ZL </w:t>
      </w:r>
      <w:r w:rsidRPr="00E1030A">
        <w:rPr>
          <w:rFonts w:ascii="宋体" w:hAnsi="宋体" w:cs="宋体" w:hint="eastAsia"/>
          <w:kern w:val="0"/>
          <w:sz w:val="24"/>
          <w:szCs w:val="24"/>
        </w:rPr>
        <w:t>2011102636253</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发明人：</w:t>
      </w:r>
      <w:r w:rsidRPr="00E1030A">
        <w:rPr>
          <w:rFonts w:ascii="宋体" w:hAnsi="宋体" w:cs="宋体" w:hint="eastAsia"/>
          <w:kern w:val="0"/>
          <w:sz w:val="24"/>
          <w:szCs w:val="24"/>
        </w:rPr>
        <w:t>黄翔;</w:t>
      </w:r>
      <w:r w:rsidRPr="00E1030A">
        <w:rPr>
          <w:rFonts w:ascii="宋体" w:hAnsi="宋体" w:cs="宋体" w:hint="eastAsia"/>
          <w:kern w:val="0"/>
          <w:sz w:val="24"/>
          <w:szCs w:val="24"/>
        </w:rPr>
        <w:t> </w:t>
      </w:r>
      <w:r w:rsidRPr="00E1030A">
        <w:rPr>
          <w:rFonts w:ascii="宋体" w:hAnsi="宋体" w:cs="宋体" w:hint="eastAsia"/>
          <w:kern w:val="0"/>
          <w:sz w:val="24"/>
          <w:szCs w:val="24"/>
        </w:rPr>
        <w:t>白延斌;</w:t>
      </w:r>
      <w:r w:rsidRPr="00E1030A">
        <w:rPr>
          <w:rFonts w:ascii="宋体" w:hAnsi="宋体" w:cs="宋体" w:hint="eastAsia"/>
          <w:kern w:val="0"/>
          <w:sz w:val="24"/>
          <w:szCs w:val="24"/>
        </w:rPr>
        <w:t> </w:t>
      </w:r>
      <w:r w:rsidRPr="00E1030A">
        <w:rPr>
          <w:rFonts w:ascii="宋体" w:hAnsi="宋体" w:cs="宋体" w:hint="eastAsia"/>
          <w:kern w:val="0"/>
          <w:sz w:val="24"/>
          <w:szCs w:val="24"/>
        </w:rPr>
        <w:t>吴生</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摘要：</w:t>
      </w:r>
      <w:r w:rsidRPr="00E1030A">
        <w:rPr>
          <w:rFonts w:ascii="宋体" w:hAnsi="宋体" w:cs="宋体" w:hint="eastAsia"/>
          <w:kern w:val="0"/>
          <w:sz w:val="24"/>
          <w:szCs w:val="24"/>
        </w:rPr>
        <w:t>本发明公开的基于分体式热管的蒸发冷却冷水机组，由空气冷却器、分体式热管、直接蒸发冷却器以及之间连接的管网复合而成，包括机组壳体内设置的直接蒸发冷却器，直接蒸发冷却器的两侧、对称设置有结构相同的冷却装置，该冷却装置的结构为：包括一分体式热管，分体式热管的两端分别为热管蒸发端和热管冷凝端，热管冷凝端设置在相应侧的排风机和挡水板之间，热管蒸发端的上部分别设置有空气冷却器和过滤器。本发明的冷水机组，减少了热湿交换的不可逆损失，提高了热湿交换效率与干空气能的利用率。</w:t>
      </w:r>
    </w:p>
    <w:p w:rsidR="0045038C" w:rsidRPr="00E1030A" w:rsidRDefault="0045038C" w:rsidP="0045038C">
      <w:pPr>
        <w:widowControl/>
        <w:autoSpaceDN w:val="0"/>
        <w:spacing w:line="360" w:lineRule="auto"/>
        <w:rPr>
          <w:rFonts w:ascii="宋体" w:hAnsi="宋体" w:cs="宋体" w:hint="eastAsia"/>
          <w:b/>
          <w:kern w:val="0"/>
          <w:sz w:val="24"/>
          <w:szCs w:val="24"/>
        </w:rPr>
      </w:pPr>
      <w:r w:rsidRPr="00E1030A">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1873885" cy="1499235"/>
            <wp:effectExtent l="19050" t="0" r="0" b="0"/>
            <wp:docPr id="1" name="图片 1" descr="EDA000009008731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A0000090087310000011_thumb"/>
                    <pic:cNvPicPr>
                      <a:picLocks noChangeAspect="1" noChangeArrowheads="1"/>
                    </pic:cNvPicPr>
                  </pic:nvPicPr>
                  <pic:blipFill>
                    <a:blip r:embed="rId6"/>
                    <a:srcRect/>
                    <a:stretch>
                      <a:fillRect/>
                    </a:stretch>
                  </pic:blipFill>
                  <pic:spPr bwMode="auto">
                    <a:xfrm>
                      <a:off x="0" y="0"/>
                      <a:ext cx="1873885" cy="149923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ind w:firstLine="480"/>
        <w:rPr>
          <w:rFonts w:ascii="宋体" w:hAnsi="宋体" w:cs="宋体" w:hint="eastAsia"/>
          <w:kern w:val="0"/>
          <w:sz w:val="24"/>
          <w:szCs w:val="24"/>
        </w:rPr>
      </w:pPr>
    </w:p>
    <w:p w:rsidR="0045038C" w:rsidRPr="00E1030A" w:rsidRDefault="0045038C" w:rsidP="0045038C">
      <w:pPr>
        <w:widowControl/>
        <w:autoSpaceDN w:val="0"/>
        <w:spacing w:line="360" w:lineRule="auto"/>
        <w:rPr>
          <w:rFonts w:ascii="宋体" w:hAnsi="宋体" w:cs="宋体"/>
          <w:b/>
          <w:kern w:val="0"/>
          <w:sz w:val="24"/>
          <w:szCs w:val="24"/>
        </w:rPr>
      </w:pPr>
      <w:r w:rsidRPr="00E1030A">
        <w:rPr>
          <w:rFonts w:ascii="宋体" w:hAnsi="宋体" w:cs="宋体" w:hint="eastAsia"/>
          <w:b/>
          <w:kern w:val="0"/>
          <w:sz w:val="24"/>
          <w:szCs w:val="24"/>
        </w:rPr>
        <w:t xml:space="preserve">2  </w:t>
      </w:r>
      <w:r w:rsidRPr="00E1030A">
        <w:rPr>
          <w:rFonts w:ascii="宋体" w:hAnsi="宋体" w:cs="宋体"/>
          <w:b/>
          <w:kern w:val="0"/>
          <w:sz w:val="24"/>
          <w:szCs w:val="24"/>
        </w:rPr>
        <w:t>[</w:t>
      </w:r>
      <w:r w:rsidRPr="00E1030A">
        <w:rPr>
          <w:rFonts w:ascii="宋体" w:hAnsi="宋体" w:cs="宋体" w:hint="eastAsia"/>
          <w:b/>
          <w:kern w:val="0"/>
          <w:sz w:val="24"/>
          <w:szCs w:val="24"/>
        </w:rPr>
        <w:t>发明授权</w:t>
      </w:r>
      <w:r w:rsidRPr="00E1030A">
        <w:rPr>
          <w:rFonts w:ascii="宋体" w:hAnsi="宋体" w:cs="宋体"/>
          <w:b/>
          <w:kern w:val="0"/>
          <w:sz w:val="24"/>
          <w:szCs w:val="24"/>
        </w:rPr>
        <w:t>]</w:t>
      </w:r>
      <w:r w:rsidRPr="00E1030A">
        <w:rPr>
          <w:rFonts w:ascii="宋体" w:hAnsi="宋体" w:cs="宋体" w:hint="eastAsia"/>
          <w:b/>
          <w:kern w:val="0"/>
          <w:sz w:val="24"/>
          <w:szCs w:val="24"/>
        </w:rPr>
        <w:t xml:space="preserve">  酸性嫩黄2G/ZnO核壳结构纳米复合材料及制备方法</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2009100220617</w:t>
      </w:r>
    </w:p>
    <w:p w:rsidR="0045038C" w:rsidRPr="00E1030A" w:rsidRDefault="0045038C" w:rsidP="0045038C">
      <w:pPr>
        <w:widowControl/>
        <w:autoSpaceDN w:val="0"/>
        <w:spacing w:line="360" w:lineRule="auto"/>
        <w:rPr>
          <w:rFonts w:ascii="宋体" w:hAnsi="宋体" w:cs="宋体" w:hint="eastAsia"/>
          <w:kern w:val="0"/>
          <w:sz w:val="24"/>
          <w:szCs w:val="24"/>
        </w:rPr>
      </w:pPr>
      <w:r w:rsidRPr="00E1030A">
        <w:rPr>
          <w:rFonts w:ascii="宋体" w:hAnsi="宋体" w:cs="宋体"/>
          <w:b/>
          <w:kern w:val="0"/>
          <w:sz w:val="24"/>
          <w:szCs w:val="24"/>
        </w:rPr>
        <w:t>发明人：</w:t>
      </w:r>
      <w:r w:rsidRPr="00E1030A">
        <w:rPr>
          <w:rFonts w:ascii="宋体" w:hAnsi="宋体" w:cs="宋体" w:hint="eastAsia"/>
          <w:kern w:val="0"/>
          <w:sz w:val="24"/>
          <w:szCs w:val="24"/>
        </w:rPr>
        <w:t>朱艳；原帅；马强；魏宁波</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摘要：</w:t>
      </w:r>
      <w:r w:rsidRPr="00E1030A">
        <w:rPr>
          <w:rFonts w:ascii="宋体" w:hAnsi="宋体" w:cs="宋体" w:hint="eastAsia"/>
          <w:kern w:val="0"/>
          <w:sz w:val="24"/>
          <w:szCs w:val="24"/>
        </w:rPr>
        <w:t>本发明公开的酸性嫩黄2G/ZnO核壳结构纳米复合材料及制备方法，该复合材料为酸性嫩黄2G颜料外包裹有ZnO包裹层。制备方法：将十二烷基硫酸钠和正戊醇制成混合液；该混合液和二甲苯制成拟二元组分体系；用酸性嫩黄2G染料和水制得酸性嫩黄2G染料水溶液；将拟二元组分体系分别与酸性嫩黄2G染料水溶液、硝酸锌溶液和氢氧化钠溶液制成微乳液A、微乳液B和微乳液C；微乳液A水浴恒温加热，搅拌滴加微乳液B，再加入微乳液C，形成混合溶液；将该混合溶液离心分离，得沉淀物，清洗该沉淀物后，置于真空恒温条件下干燥，</w:t>
      </w:r>
      <w:r w:rsidRPr="00E1030A">
        <w:rPr>
          <w:rFonts w:ascii="宋体" w:hAnsi="宋体" w:cs="宋体" w:hint="eastAsia"/>
          <w:kern w:val="0"/>
          <w:sz w:val="24"/>
          <w:szCs w:val="24"/>
        </w:rPr>
        <w:lastRenderedPageBreak/>
        <w:t>制得酸性嫩黄2G/ZnO核壳结构纳米复合材料。本发明复合材料具有防紫外线、抗菌除臭和无毒无污染等优良性能。</w:t>
      </w:r>
    </w:p>
    <w:p w:rsidR="0045038C" w:rsidRPr="00E1030A" w:rsidRDefault="0045038C" w:rsidP="0045038C">
      <w:pPr>
        <w:widowControl/>
        <w:autoSpaceDN w:val="0"/>
        <w:spacing w:line="360" w:lineRule="auto"/>
        <w:rPr>
          <w:rFonts w:ascii="宋体" w:hAnsi="宋体" w:cs="宋体" w:hint="eastAsia"/>
          <w:b/>
          <w:kern w:val="0"/>
          <w:sz w:val="24"/>
          <w:szCs w:val="24"/>
        </w:rPr>
      </w:pPr>
      <w:r w:rsidRPr="00E1030A">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1649095" cy="1379220"/>
            <wp:effectExtent l="19050" t="0" r="8255" b="0"/>
            <wp:docPr id="2" name="图片 2" descr="E2009100220617B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09100220617B00011_thumb"/>
                    <pic:cNvPicPr>
                      <a:picLocks noChangeAspect="1" noChangeArrowheads="1"/>
                    </pic:cNvPicPr>
                  </pic:nvPicPr>
                  <pic:blipFill>
                    <a:blip r:embed="rId7"/>
                    <a:srcRect/>
                    <a:stretch>
                      <a:fillRect/>
                    </a:stretch>
                  </pic:blipFill>
                  <pic:spPr bwMode="auto">
                    <a:xfrm>
                      <a:off x="0" y="0"/>
                      <a:ext cx="1649095" cy="137922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E1030A" w:rsidRDefault="0045038C" w:rsidP="0045038C">
      <w:pPr>
        <w:widowControl/>
        <w:autoSpaceDN w:val="0"/>
        <w:spacing w:line="360" w:lineRule="auto"/>
        <w:rPr>
          <w:rFonts w:ascii="宋体" w:hAnsi="宋体" w:cs="宋体"/>
          <w:b/>
          <w:kern w:val="0"/>
          <w:sz w:val="24"/>
          <w:szCs w:val="24"/>
        </w:rPr>
      </w:pPr>
      <w:r w:rsidRPr="00E1030A">
        <w:rPr>
          <w:rFonts w:ascii="宋体" w:hAnsi="宋体" w:cs="宋体" w:hint="eastAsia"/>
          <w:b/>
          <w:kern w:val="0"/>
          <w:sz w:val="24"/>
          <w:szCs w:val="24"/>
        </w:rPr>
        <w:t xml:space="preserve">3  </w:t>
      </w:r>
      <w:r w:rsidRPr="00E1030A">
        <w:rPr>
          <w:rFonts w:ascii="宋体" w:hAnsi="宋体" w:cs="宋体"/>
          <w:b/>
          <w:kern w:val="0"/>
          <w:sz w:val="24"/>
          <w:szCs w:val="24"/>
        </w:rPr>
        <w:t>[</w:t>
      </w:r>
      <w:r w:rsidRPr="00E1030A">
        <w:rPr>
          <w:rFonts w:ascii="宋体" w:hAnsi="宋体" w:cs="宋体" w:hint="eastAsia"/>
          <w:b/>
          <w:kern w:val="0"/>
          <w:sz w:val="24"/>
          <w:szCs w:val="24"/>
        </w:rPr>
        <w:t>发明授权</w:t>
      </w:r>
      <w:r w:rsidRPr="00E1030A">
        <w:rPr>
          <w:rFonts w:ascii="宋体" w:hAnsi="宋体" w:cs="宋体"/>
          <w:b/>
          <w:kern w:val="0"/>
          <w:sz w:val="24"/>
          <w:szCs w:val="24"/>
        </w:rPr>
        <w:t>]</w:t>
      </w:r>
      <w:r w:rsidRPr="00E1030A">
        <w:rPr>
          <w:rFonts w:ascii="宋体" w:hAnsi="宋体" w:cs="宋体" w:hint="eastAsia"/>
          <w:b/>
          <w:kern w:val="0"/>
          <w:sz w:val="24"/>
          <w:szCs w:val="24"/>
        </w:rPr>
        <w:t xml:space="preserve"> 一种采用钛酸丁酯对羊毛织物进行改性的方法</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2011101812652</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发明人：</w:t>
      </w:r>
      <w:r w:rsidRPr="00E1030A">
        <w:rPr>
          <w:rFonts w:ascii="宋体" w:hAnsi="宋体" w:cs="宋体" w:hint="eastAsia"/>
          <w:kern w:val="0"/>
          <w:sz w:val="24"/>
          <w:szCs w:val="24"/>
        </w:rPr>
        <w:t>张辉；朱红</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摘要：</w:t>
      </w:r>
      <w:r w:rsidRPr="00E1030A">
        <w:rPr>
          <w:rFonts w:ascii="宋体" w:hAnsi="宋体" w:cs="宋体" w:hint="eastAsia"/>
          <w:kern w:val="0"/>
          <w:sz w:val="24"/>
          <w:szCs w:val="24"/>
        </w:rPr>
        <w:t>本发明公开的一种采用钛酸丁酯对羊毛织物进行改性的方法，按照在1L的水里面加入18ml质量浓度为30%的双氧水，同时加入2g的硅酸钠制备成混合溶液，以1：30的浴比，将羊毛织物在60～80℃、pH值为9的条件下，放入混合溶液中处理1h，用去离子水清洗烘干备用；对处理后的羊毛织物进行改性反应；将反应后的羊毛织物，以1：30～50的浴比，在30～50℃条件下用4g/L的固体皂片洗涤15～30min，用冷水反复洗涤，烘干或自然晾干，得到改性后的羊毛织物。本发明改性方法，节省原材料，操作简便，织物强度损失较小。改性后的羊毛织物经过30次洗涤之后，仍具有优异的亲水、抗紫外线和抗菌能力，防毡缩性能良好。 </w:t>
      </w:r>
    </w:p>
    <w:p w:rsidR="0045038C" w:rsidRPr="00E1030A" w:rsidRDefault="0045038C" w:rsidP="0045038C">
      <w:pPr>
        <w:widowControl/>
        <w:autoSpaceDN w:val="0"/>
        <w:spacing w:line="360" w:lineRule="auto"/>
        <w:rPr>
          <w:rFonts w:ascii="宋体" w:hAnsi="宋体" w:cs="宋体" w:hint="eastAsia"/>
          <w:b/>
          <w:kern w:val="0"/>
          <w:sz w:val="24"/>
          <w:szCs w:val="24"/>
        </w:rPr>
      </w:pPr>
      <w:r w:rsidRPr="00E1030A">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1649095" cy="1243965"/>
            <wp:effectExtent l="19050" t="0" r="8255" b="0"/>
            <wp:docPr id="3" name="图片 3" descr="110818114258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10818114258_thumb"/>
                    <pic:cNvPicPr>
                      <a:picLocks noChangeAspect="1" noChangeArrowheads="1"/>
                    </pic:cNvPicPr>
                  </pic:nvPicPr>
                  <pic:blipFill>
                    <a:blip r:embed="rId8"/>
                    <a:srcRect/>
                    <a:stretch>
                      <a:fillRect/>
                    </a:stretch>
                  </pic:blipFill>
                  <pic:spPr bwMode="auto">
                    <a:xfrm>
                      <a:off x="0" y="0"/>
                      <a:ext cx="1649095" cy="124396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E1030A" w:rsidRDefault="0045038C" w:rsidP="0045038C">
      <w:pPr>
        <w:widowControl/>
        <w:autoSpaceDN w:val="0"/>
        <w:spacing w:line="360" w:lineRule="auto"/>
        <w:rPr>
          <w:rFonts w:ascii="宋体" w:hAnsi="宋体" w:cs="宋体"/>
          <w:b/>
          <w:kern w:val="0"/>
          <w:sz w:val="24"/>
          <w:szCs w:val="24"/>
        </w:rPr>
      </w:pPr>
      <w:r w:rsidRPr="00E1030A">
        <w:rPr>
          <w:rFonts w:ascii="宋体" w:hAnsi="宋体" w:cs="宋体" w:hint="eastAsia"/>
          <w:b/>
          <w:kern w:val="0"/>
          <w:sz w:val="24"/>
          <w:szCs w:val="24"/>
        </w:rPr>
        <w:t xml:space="preserve">4  </w:t>
      </w:r>
      <w:r w:rsidRPr="00E1030A">
        <w:rPr>
          <w:rFonts w:ascii="宋体" w:hAnsi="宋体" w:cs="宋体"/>
          <w:b/>
          <w:kern w:val="0"/>
          <w:sz w:val="24"/>
          <w:szCs w:val="24"/>
        </w:rPr>
        <w:t>[</w:t>
      </w:r>
      <w:r w:rsidRPr="00E1030A">
        <w:rPr>
          <w:rFonts w:ascii="宋体" w:hAnsi="宋体" w:cs="宋体" w:hint="eastAsia"/>
          <w:b/>
          <w:kern w:val="0"/>
          <w:sz w:val="24"/>
          <w:szCs w:val="24"/>
        </w:rPr>
        <w:t>发明授权</w:t>
      </w:r>
      <w:r w:rsidRPr="00E1030A">
        <w:rPr>
          <w:rFonts w:ascii="宋体" w:hAnsi="宋体" w:cs="宋体"/>
          <w:b/>
          <w:kern w:val="0"/>
          <w:sz w:val="24"/>
          <w:szCs w:val="24"/>
        </w:rPr>
        <w:t>]</w:t>
      </w:r>
      <w:r w:rsidRPr="00E1030A">
        <w:rPr>
          <w:rFonts w:ascii="宋体" w:hAnsi="宋体" w:cs="宋体" w:hint="eastAsia"/>
          <w:b/>
          <w:kern w:val="0"/>
          <w:sz w:val="24"/>
          <w:szCs w:val="24"/>
        </w:rPr>
        <w:t xml:space="preserve"> 用于半导体制冷的蒸发冷却卧式室外机</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lastRenderedPageBreak/>
        <w:t>专利号：</w:t>
      </w:r>
      <w:r w:rsidRPr="00E1030A">
        <w:rPr>
          <w:rFonts w:ascii="宋体" w:hAnsi="宋体" w:cs="宋体"/>
          <w:kern w:val="0"/>
          <w:sz w:val="24"/>
          <w:szCs w:val="24"/>
        </w:rPr>
        <w:t>ZL</w:t>
      </w:r>
      <w:r w:rsidRPr="00E1030A">
        <w:rPr>
          <w:rFonts w:ascii="宋体" w:hAnsi="宋体" w:cs="宋体" w:hint="eastAsia"/>
          <w:kern w:val="0"/>
          <w:sz w:val="24"/>
          <w:szCs w:val="24"/>
        </w:rPr>
        <w:t>2012100430797</w:t>
      </w:r>
    </w:p>
    <w:p w:rsidR="0045038C" w:rsidRPr="00E1030A" w:rsidRDefault="0045038C" w:rsidP="0045038C">
      <w:pPr>
        <w:widowControl/>
        <w:autoSpaceDN w:val="0"/>
        <w:spacing w:line="360" w:lineRule="auto"/>
        <w:rPr>
          <w:rFonts w:ascii="宋体" w:hAnsi="宋体" w:cs="宋体" w:hint="eastAsia"/>
          <w:kern w:val="0"/>
          <w:sz w:val="24"/>
          <w:szCs w:val="24"/>
        </w:rPr>
      </w:pPr>
      <w:r w:rsidRPr="00E1030A">
        <w:rPr>
          <w:rFonts w:ascii="宋体" w:hAnsi="宋体" w:cs="宋体"/>
          <w:b/>
          <w:kern w:val="0"/>
          <w:sz w:val="24"/>
          <w:szCs w:val="24"/>
        </w:rPr>
        <w:t>发明人：</w:t>
      </w:r>
      <w:r w:rsidRPr="00E1030A">
        <w:rPr>
          <w:rFonts w:ascii="宋体" w:hAnsi="宋体" w:cs="宋体" w:hint="eastAsia"/>
          <w:kern w:val="0"/>
          <w:sz w:val="24"/>
          <w:szCs w:val="24"/>
        </w:rPr>
        <w:t>黄翔；孙哲；孙铁柱；汪超；吴生</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摘要：</w:t>
      </w:r>
      <w:r w:rsidRPr="00E1030A">
        <w:rPr>
          <w:rFonts w:ascii="宋体" w:hAnsi="宋体" w:cs="宋体" w:hint="eastAsia"/>
          <w:kern w:val="0"/>
          <w:sz w:val="24"/>
          <w:szCs w:val="24"/>
        </w:rPr>
        <w:t>用于半导体制冷的蒸发冷却卧式室外机，包括机壳壳体内上部设置的过滤网、新风阀、板翅式换热器、填料与离心风机；填料进风侧对应机壳壳体上设置回风口；填料上方设置喷淋装置a；喷淋装置a对应壳体上设置进水口；板翅式换热器下方设置排风阀；板翅式换热器上方设置喷淋装置b与轴流风机，轴流风机对应壳体设置排风口；喷淋装置a与喷淋装置b连通并设置阀门；板翅式换热器对应壳体上新风口；离心风机对应壳体上设置的送风口；壳底设置集水箱。利用运行成本较低的蒸发冷却技术，制冷时产生了室内机需要的冷水与满足制冷量需求的冷风，制热时产生了满足制冷需求的热风，具有较高节能效果，满足了室内的需求。 </w:t>
      </w:r>
    </w:p>
    <w:p w:rsidR="0045038C" w:rsidRPr="00E1030A" w:rsidRDefault="0045038C" w:rsidP="0045038C">
      <w:pPr>
        <w:widowControl/>
        <w:autoSpaceDN w:val="0"/>
        <w:spacing w:line="360" w:lineRule="auto"/>
        <w:rPr>
          <w:rFonts w:ascii="宋体" w:hAnsi="宋体" w:cs="宋体" w:hint="eastAsia"/>
          <w:b/>
          <w:kern w:val="0"/>
          <w:sz w:val="24"/>
          <w:szCs w:val="24"/>
        </w:rPr>
      </w:pPr>
      <w:r w:rsidRPr="00E1030A">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1783715" cy="1903730"/>
            <wp:effectExtent l="19050" t="0" r="6985" b="0"/>
            <wp:docPr id="4" name="图片 4" descr="EDA000013807369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A0000138073690000011_thumb"/>
                    <pic:cNvPicPr>
                      <a:picLocks noChangeAspect="1" noChangeArrowheads="1"/>
                    </pic:cNvPicPr>
                  </pic:nvPicPr>
                  <pic:blipFill>
                    <a:blip r:embed="rId9"/>
                    <a:srcRect/>
                    <a:stretch>
                      <a:fillRect/>
                    </a:stretch>
                  </pic:blipFill>
                  <pic:spPr bwMode="auto">
                    <a:xfrm>
                      <a:off x="0" y="0"/>
                      <a:ext cx="1783715" cy="190373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E1030A" w:rsidRDefault="0045038C" w:rsidP="0045038C">
      <w:pPr>
        <w:widowControl/>
        <w:autoSpaceDN w:val="0"/>
        <w:spacing w:line="360" w:lineRule="auto"/>
        <w:rPr>
          <w:rFonts w:ascii="宋体" w:hAnsi="宋体" w:cs="宋体"/>
          <w:b/>
          <w:kern w:val="0"/>
          <w:sz w:val="24"/>
          <w:szCs w:val="24"/>
        </w:rPr>
      </w:pPr>
      <w:r w:rsidRPr="00E1030A">
        <w:rPr>
          <w:rFonts w:ascii="宋体" w:hAnsi="宋体" w:cs="宋体" w:hint="eastAsia"/>
          <w:b/>
          <w:kern w:val="0"/>
          <w:sz w:val="24"/>
          <w:szCs w:val="24"/>
        </w:rPr>
        <w:t xml:space="preserve">5  </w:t>
      </w:r>
      <w:r w:rsidRPr="00E1030A">
        <w:rPr>
          <w:rFonts w:ascii="宋体" w:hAnsi="宋体" w:cs="宋体"/>
          <w:b/>
          <w:kern w:val="0"/>
          <w:sz w:val="24"/>
          <w:szCs w:val="24"/>
        </w:rPr>
        <w:t>[</w:t>
      </w:r>
      <w:r w:rsidRPr="00E1030A">
        <w:rPr>
          <w:rFonts w:ascii="宋体" w:hAnsi="宋体" w:cs="宋体" w:hint="eastAsia"/>
          <w:b/>
          <w:kern w:val="0"/>
          <w:sz w:val="24"/>
          <w:szCs w:val="24"/>
        </w:rPr>
        <w:t>发明授权</w:t>
      </w:r>
      <w:r w:rsidRPr="00E1030A">
        <w:rPr>
          <w:rFonts w:ascii="宋体" w:hAnsi="宋体" w:cs="宋体"/>
          <w:b/>
          <w:kern w:val="0"/>
          <w:sz w:val="24"/>
          <w:szCs w:val="24"/>
        </w:rPr>
        <w:t>]</w:t>
      </w:r>
      <w:r w:rsidRPr="00E1030A">
        <w:rPr>
          <w:rFonts w:ascii="宋体" w:hAnsi="宋体" w:cs="宋体" w:hint="eastAsia"/>
          <w:b/>
          <w:kern w:val="0"/>
          <w:sz w:val="24"/>
          <w:szCs w:val="24"/>
        </w:rPr>
        <w:t xml:space="preserve"> 一种基于扫描电镜测试浆液在纱线中浸透效果的测试方法</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2012101906955</w:t>
      </w:r>
    </w:p>
    <w:p w:rsidR="0045038C" w:rsidRPr="00E1030A" w:rsidRDefault="0045038C" w:rsidP="0045038C">
      <w:pPr>
        <w:widowControl/>
        <w:autoSpaceDN w:val="0"/>
        <w:spacing w:line="360" w:lineRule="auto"/>
        <w:rPr>
          <w:rFonts w:ascii="宋体" w:hAnsi="宋体" w:cs="宋体" w:hint="eastAsia"/>
          <w:kern w:val="0"/>
          <w:sz w:val="24"/>
          <w:szCs w:val="24"/>
        </w:rPr>
      </w:pPr>
      <w:r w:rsidRPr="00E1030A">
        <w:rPr>
          <w:rFonts w:ascii="宋体" w:hAnsi="宋体" w:cs="宋体"/>
          <w:b/>
          <w:kern w:val="0"/>
          <w:sz w:val="24"/>
          <w:szCs w:val="24"/>
        </w:rPr>
        <w:t>发明人：</w:t>
      </w:r>
      <w:r w:rsidRPr="00E1030A">
        <w:rPr>
          <w:rFonts w:ascii="宋体" w:hAnsi="宋体" w:cs="宋体" w:hint="eastAsia"/>
          <w:kern w:val="0"/>
          <w:sz w:val="24"/>
          <w:szCs w:val="24"/>
        </w:rPr>
        <w:t>武海良；沈艳琴；李冬梅；徐建新</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摘要：</w:t>
      </w:r>
      <w:r w:rsidRPr="00E1030A">
        <w:rPr>
          <w:rFonts w:ascii="宋体" w:hAnsi="宋体" w:cs="宋体" w:hint="eastAsia"/>
          <w:kern w:val="0"/>
          <w:sz w:val="24"/>
          <w:szCs w:val="24"/>
        </w:rPr>
        <w:t>本发明公开的一种基于扫描电镜测试浆液在纱线中浸透效果的测试方法，按以下步骤实施，取一块橡胶块并将其裁剪成立方体；将待测浆纱穿入缝纫针的针鼻内；将穿有待测浆纱的缝纫针垂直刺入橡胶块，使缝纫针整个穿过橡胶块至待测浆纱穿进橡胶块内；用钳口将橡胶块夹持住；用锋利的刀片将夹持在两活动式钳口之间橡胶块上的待测浆纱的尾端切割平整；松开钳口取下橡胶块，并将其</w:t>
      </w:r>
      <w:r w:rsidRPr="00E1030A">
        <w:rPr>
          <w:rFonts w:ascii="宋体" w:hAnsi="宋体" w:cs="宋体" w:hint="eastAsia"/>
          <w:kern w:val="0"/>
          <w:sz w:val="24"/>
          <w:szCs w:val="24"/>
        </w:rPr>
        <w:lastRenderedPageBreak/>
        <w:t>固定在载玻片上；对载玻片上的固定好的浆纱进行喷金处理后得到浆纱切片；将制成的浆纱切片放到扫描电子显微镜下行拍摄，将拍摄好的浆纱照片储存于计算机。本发明方法能清晰的拍摄浆液在纱线中的浸透形态，用于测试浆液在纱线中的浸透情况。 </w:t>
      </w:r>
    </w:p>
    <w:p w:rsidR="0045038C" w:rsidRPr="00E1030A" w:rsidRDefault="0045038C" w:rsidP="0045038C">
      <w:pPr>
        <w:widowControl/>
        <w:autoSpaceDN w:val="0"/>
        <w:spacing w:line="360" w:lineRule="auto"/>
        <w:rPr>
          <w:rFonts w:ascii="宋体" w:hAnsi="宋体" w:cs="宋体" w:hint="eastAsia"/>
          <w:b/>
          <w:kern w:val="0"/>
          <w:sz w:val="24"/>
          <w:szCs w:val="24"/>
        </w:rPr>
      </w:pPr>
      <w:r w:rsidRPr="00E1030A">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473325" cy="2293620"/>
            <wp:effectExtent l="19050" t="0" r="3175" b="0"/>
            <wp:docPr id="5" name="图片 5" descr="EDA000017517863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A00001751786300011_thumb"/>
                    <pic:cNvPicPr>
                      <a:picLocks noChangeAspect="1" noChangeArrowheads="1"/>
                    </pic:cNvPicPr>
                  </pic:nvPicPr>
                  <pic:blipFill>
                    <a:blip r:embed="rId10"/>
                    <a:srcRect/>
                    <a:stretch>
                      <a:fillRect/>
                    </a:stretch>
                  </pic:blipFill>
                  <pic:spPr bwMode="auto">
                    <a:xfrm>
                      <a:off x="0" y="0"/>
                      <a:ext cx="2473325" cy="229362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E1030A" w:rsidRDefault="0045038C" w:rsidP="0045038C">
      <w:pPr>
        <w:widowControl/>
        <w:autoSpaceDN w:val="0"/>
        <w:spacing w:line="360" w:lineRule="auto"/>
        <w:rPr>
          <w:rFonts w:ascii="宋体" w:hAnsi="宋体" w:cs="宋体"/>
          <w:b/>
          <w:kern w:val="0"/>
          <w:sz w:val="24"/>
          <w:szCs w:val="24"/>
        </w:rPr>
      </w:pPr>
      <w:r w:rsidRPr="00E1030A">
        <w:rPr>
          <w:rFonts w:ascii="宋体" w:hAnsi="宋体" w:cs="宋体" w:hint="eastAsia"/>
          <w:b/>
          <w:kern w:val="0"/>
          <w:sz w:val="24"/>
          <w:szCs w:val="24"/>
        </w:rPr>
        <w:t xml:space="preserve">6  </w:t>
      </w:r>
      <w:r w:rsidRPr="00E1030A">
        <w:rPr>
          <w:rFonts w:ascii="宋体" w:hAnsi="宋体" w:cs="宋体"/>
          <w:b/>
          <w:kern w:val="0"/>
          <w:sz w:val="24"/>
          <w:szCs w:val="24"/>
        </w:rPr>
        <w:t>[</w:t>
      </w:r>
      <w:r w:rsidRPr="00E1030A">
        <w:rPr>
          <w:rFonts w:ascii="宋体" w:hAnsi="宋体" w:cs="宋体" w:hint="eastAsia"/>
          <w:b/>
          <w:kern w:val="0"/>
          <w:sz w:val="24"/>
          <w:szCs w:val="24"/>
        </w:rPr>
        <w:t>发明授权</w:t>
      </w:r>
      <w:r w:rsidRPr="00E1030A">
        <w:rPr>
          <w:rFonts w:ascii="宋体" w:hAnsi="宋体" w:cs="宋体"/>
          <w:b/>
          <w:kern w:val="0"/>
          <w:sz w:val="24"/>
          <w:szCs w:val="24"/>
        </w:rPr>
        <w:t>]</w:t>
      </w:r>
      <w:r w:rsidRPr="00E1030A">
        <w:rPr>
          <w:rFonts w:ascii="宋体" w:hAnsi="宋体" w:cs="宋体" w:hint="eastAsia"/>
          <w:b/>
          <w:kern w:val="0"/>
          <w:sz w:val="24"/>
          <w:szCs w:val="24"/>
        </w:rPr>
        <w:t xml:space="preserve"> 一种二氧化钼纳米棒的制备方法</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2012102804893</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发明人：</w:t>
      </w:r>
      <w:r w:rsidRPr="00E1030A">
        <w:rPr>
          <w:rFonts w:ascii="宋体" w:hAnsi="宋体" w:cs="宋体" w:hint="eastAsia"/>
          <w:kern w:val="0"/>
          <w:sz w:val="24"/>
          <w:szCs w:val="24"/>
        </w:rPr>
        <w:t>高宾；张晓军</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摘要：</w:t>
      </w:r>
      <w:r w:rsidRPr="00E1030A">
        <w:rPr>
          <w:rFonts w:ascii="宋体" w:hAnsi="宋体" w:cs="宋体" w:hint="eastAsia"/>
          <w:kern w:val="0"/>
          <w:sz w:val="24"/>
          <w:szCs w:val="24"/>
        </w:rPr>
        <w:t>本发明公开的一种二氧化钼纳米棒的制备方法，首先以钼酸钠为钼源，醋酸酐为添加剂，二甲基甲酰胺为溶剂，浓盐酸为酸化剂，四丁基溴化铵为沉淀剂，通过简单的实验装置和反应步骤，通过控制钼酸盐悬浊液浓度、添加剂加入量、溶液的酸碱度和沉淀剂的用量，并进行重结晶提纯，获得前驱体六钼酸四丁基铵。其次将获得的前驱体六钼酸四丁基铵于石英管中在惰性气氛下进行热处理，使其发生分解，获得单斜相二氧化钼纳米棒。本发明方法原料成本低，反应产率高，克服了现有制备方法仪器设备昂贵、反应条件苛刻和采用高温下有安全隐患的H2进行还原的弊端。</w:t>
      </w:r>
    </w:p>
    <w:p w:rsidR="0045038C" w:rsidRPr="00E1030A" w:rsidRDefault="0045038C" w:rsidP="0045038C">
      <w:pPr>
        <w:widowControl/>
        <w:autoSpaceDN w:val="0"/>
        <w:spacing w:line="360" w:lineRule="auto"/>
        <w:rPr>
          <w:rFonts w:ascii="宋体" w:hAnsi="宋体" w:cs="宋体" w:hint="eastAsia"/>
          <w:b/>
          <w:kern w:val="0"/>
          <w:sz w:val="24"/>
          <w:szCs w:val="24"/>
        </w:rPr>
      </w:pPr>
      <w:r w:rsidRPr="00E1030A">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lastRenderedPageBreak/>
        <w:drawing>
          <wp:inline distT="0" distB="0" distL="0" distR="0">
            <wp:extent cx="2308225" cy="2308225"/>
            <wp:effectExtent l="19050" t="0" r="0" b="0"/>
            <wp:docPr id="6" name="图片 6" descr="EDA000019866401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A00001986640100011_thumb"/>
                    <pic:cNvPicPr>
                      <a:picLocks noChangeAspect="1" noChangeArrowheads="1"/>
                    </pic:cNvPicPr>
                  </pic:nvPicPr>
                  <pic:blipFill>
                    <a:blip r:embed="rId11"/>
                    <a:srcRect/>
                    <a:stretch>
                      <a:fillRect/>
                    </a:stretch>
                  </pic:blipFill>
                  <pic:spPr bwMode="auto">
                    <a:xfrm>
                      <a:off x="0" y="0"/>
                      <a:ext cx="2308225" cy="230822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E1030A" w:rsidRDefault="0045038C" w:rsidP="0045038C">
      <w:pPr>
        <w:widowControl/>
        <w:autoSpaceDN w:val="0"/>
        <w:spacing w:line="360" w:lineRule="auto"/>
        <w:rPr>
          <w:rFonts w:ascii="宋体" w:hAnsi="宋体" w:cs="宋体"/>
          <w:b/>
          <w:kern w:val="0"/>
          <w:sz w:val="24"/>
          <w:szCs w:val="24"/>
        </w:rPr>
      </w:pPr>
      <w:r w:rsidRPr="00E1030A">
        <w:rPr>
          <w:rFonts w:ascii="宋体" w:hAnsi="宋体" w:cs="宋体" w:hint="eastAsia"/>
          <w:b/>
          <w:kern w:val="0"/>
          <w:sz w:val="24"/>
          <w:szCs w:val="24"/>
        </w:rPr>
        <w:t xml:space="preserve">7  </w:t>
      </w:r>
      <w:r w:rsidRPr="00E1030A">
        <w:rPr>
          <w:rFonts w:ascii="宋体" w:hAnsi="宋体" w:cs="宋体"/>
          <w:b/>
          <w:kern w:val="0"/>
          <w:sz w:val="24"/>
          <w:szCs w:val="24"/>
        </w:rPr>
        <w:t>[</w:t>
      </w:r>
      <w:r w:rsidRPr="00E1030A">
        <w:rPr>
          <w:rFonts w:ascii="宋体" w:hAnsi="宋体" w:cs="宋体" w:hint="eastAsia"/>
          <w:b/>
          <w:kern w:val="0"/>
          <w:sz w:val="24"/>
          <w:szCs w:val="24"/>
        </w:rPr>
        <w:t>发明授权</w:t>
      </w:r>
      <w:r w:rsidRPr="00E1030A">
        <w:rPr>
          <w:rFonts w:ascii="宋体" w:hAnsi="宋体" w:cs="宋体"/>
          <w:b/>
          <w:kern w:val="0"/>
          <w:sz w:val="24"/>
          <w:szCs w:val="24"/>
        </w:rPr>
        <w:t>]</w:t>
      </w:r>
      <w:r w:rsidRPr="00E1030A">
        <w:rPr>
          <w:rFonts w:ascii="宋体" w:hAnsi="宋体" w:cs="宋体" w:hint="eastAsia"/>
          <w:b/>
          <w:kern w:val="0"/>
          <w:sz w:val="24"/>
          <w:szCs w:val="24"/>
        </w:rPr>
        <w:t xml:space="preserve">  提高染色性能和附着牢度的纳米二氧化钛棉纤维改性方法</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2012103986776</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发明人：</w:t>
      </w:r>
      <w:r w:rsidRPr="00E1030A">
        <w:rPr>
          <w:rFonts w:ascii="宋体" w:hAnsi="宋体" w:cs="宋体" w:hint="eastAsia"/>
          <w:kern w:val="0"/>
          <w:sz w:val="24"/>
          <w:szCs w:val="24"/>
        </w:rPr>
        <w:t>张辉；朱林林</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摘要：</w:t>
      </w:r>
      <w:r w:rsidRPr="00E1030A">
        <w:rPr>
          <w:rFonts w:ascii="宋体" w:hAnsi="宋体" w:cs="宋体" w:hint="eastAsia"/>
          <w:kern w:val="0"/>
          <w:sz w:val="24"/>
          <w:szCs w:val="24"/>
        </w:rPr>
        <w:t>本发明公开的提高染色性能和附着牢度的纳米二氧化钛棉纤维改性方法，具体按照以下步骤实施：步骤1、对棉纤维进行预处理；步骤2、配置改性溶液，并采用水热法对棉纤维进行改性处理；步骤3、对改性后的棉纤维进行后处理。本发明方法解决了纳米二氧化钛包覆棉纤维染色性能不好、纳米二氧化钛与棉纤维结合牢度不高的问题，还赋予棉纤维抗紫外线、抗菌的性能。</w:t>
      </w:r>
    </w:p>
    <w:p w:rsidR="0045038C" w:rsidRPr="00E1030A" w:rsidRDefault="0045038C" w:rsidP="0045038C">
      <w:pPr>
        <w:widowControl/>
        <w:autoSpaceDN w:val="0"/>
        <w:spacing w:line="360" w:lineRule="auto"/>
        <w:rPr>
          <w:rFonts w:ascii="宋体" w:hAnsi="宋体" w:cs="宋体" w:hint="eastAsia"/>
          <w:b/>
          <w:kern w:val="0"/>
          <w:sz w:val="24"/>
          <w:szCs w:val="24"/>
        </w:rPr>
      </w:pPr>
      <w:r w:rsidRPr="00E1030A">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473325" cy="1978660"/>
            <wp:effectExtent l="19050" t="0" r="3175" b="0"/>
            <wp:docPr id="7" name="图片 7" descr="EDA000022734936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DA00002273493600011_thumb"/>
                    <pic:cNvPicPr>
                      <a:picLocks noChangeAspect="1" noChangeArrowheads="1"/>
                    </pic:cNvPicPr>
                  </pic:nvPicPr>
                  <pic:blipFill>
                    <a:blip r:embed="rId12"/>
                    <a:srcRect/>
                    <a:stretch>
                      <a:fillRect/>
                    </a:stretch>
                  </pic:blipFill>
                  <pic:spPr bwMode="auto">
                    <a:xfrm>
                      <a:off x="0" y="0"/>
                      <a:ext cx="2473325" cy="197866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E1030A" w:rsidRDefault="0045038C" w:rsidP="0045038C">
      <w:pPr>
        <w:widowControl/>
        <w:autoSpaceDN w:val="0"/>
        <w:spacing w:line="360" w:lineRule="auto"/>
        <w:rPr>
          <w:rFonts w:ascii="宋体" w:hAnsi="宋体" w:cs="宋体"/>
          <w:b/>
          <w:kern w:val="0"/>
          <w:sz w:val="24"/>
          <w:szCs w:val="24"/>
        </w:rPr>
      </w:pPr>
      <w:r w:rsidRPr="00E1030A">
        <w:rPr>
          <w:rFonts w:ascii="宋体" w:hAnsi="宋体" w:cs="宋体" w:hint="eastAsia"/>
          <w:b/>
          <w:kern w:val="0"/>
          <w:sz w:val="24"/>
          <w:szCs w:val="24"/>
        </w:rPr>
        <w:t xml:space="preserve">8  </w:t>
      </w:r>
      <w:r w:rsidRPr="00E1030A">
        <w:rPr>
          <w:rFonts w:ascii="宋体" w:hAnsi="宋体" w:cs="宋体"/>
          <w:b/>
          <w:kern w:val="0"/>
          <w:sz w:val="24"/>
          <w:szCs w:val="24"/>
        </w:rPr>
        <w:t>[</w:t>
      </w:r>
      <w:r w:rsidRPr="00E1030A">
        <w:rPr>
          <w:rFonts w:ascii="宋体" w:hAnsi="宋体" w:cs="宋体" w:hint="eastAsia"/>
          <w:b/>
          <w:kern w:val="0"/>
          <w:sz w:val="24"/>
          <w:szCs w:val="24"/>
        </w:rPr>
        <w:t>发明授权</w:t>
      </w:r>
      <w:r w:rsidRPr="00E1030A">
        <w:rPr>
          <w:rFonts w:ascii="宋体" w:hAnsi="宋体" w:cs="宋体"/>
          <w:b/>
          <w:kern w:val="0"/>
          <w:sz w:val="24"/>
          <w:szCs w:val="24"/>
        </w:rPr>
        <w:t>]</w:t>
      </w:r>
      <w:r w:rsidRPr="00E1030A">
        <w:rPr>
          <w:rFonts w:ascii="宋体" w:hAnsi="宋体" w:cs="宋体" w:hint="eastAsia"/>
          <w:b/>
          <w:kern w:val="0"/>
          <w:sz w:val="24"/>
          <w:szCs w:val="24"/>
        </w:rPr>
        <w:t xml:space="preserve"> 一种采用成形针织技术制备高气孔率材料的方法</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2012103323388</w:t>
      </w:r>
    </w:p>
    <w:p w:rsidR="0045038C" w:rsidRPr="00E1030A" w:rsidRDefault="0045038C" w:rsidP="0045038C">
      <w:pPr>
        <w:widowControl/>
        <w:autoSpaceDN w:val="0"/>
        <w:spacing w:line="360" w:lineRule="auto"/>
        <w:rPr>
          <w:rFonts w:ascii="宋体" w:hAnsi="宋体" w:cs="宋体" w:hint="eastAsia"/>
          <w:kern w:val="0"/>
          <w:sz w:val="24"/>
          <w:szCs w:val="24"/>
        </w:rPr>
      </w:pPr>
      <w:r w:rsidRPr="00E1030A">
        <w:rPr>
          <w:rFonts w:ascii="宋体" w:hAnsi="宋体" w:cs="宋体"/>
          <w:b/>
          <w:kern w:val="0"/>
          <w:sz w:val="24"/>
          <w:szCs w:val="24"/>
        </w:rPr>
        <w:t>发明人：</w:t>
      </w:r>
      <w:r w:rsidRPr="00E1030A">
        <w:rPr>
          <w:rFonts w:ascii="宋体" w:hAnsi="宋体" w:cs="宋体" w:hint="eastAsia"/>
          <w:kern w:val="0"/>
          <w:sz w:val="24"/>
          <w:szCs w:val="24"/>
        </w:rPr>
        <w:t>薛涛；孟家光；张保宏；朱文俊</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lastRenderedPageBreak/>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摘要：</w:t>
      </w:r>
      <w:r w:rsidRPr="00E1030A">
        <w:rPr>
          <w:rFonts w:ascii="宋体" w:hAnsi="宋体" w:cs="宋体" w:hint="eastAsia"/>
          <w:kern w:val="0"/>
          <w:sz w:val="24"/>
          <w:szCs w:val="24"/>
        </w:rPr>
        <w:t>本发明公开的一种采用成形针织技术制备高气孔率材料的方法，采用成形针织技术，以聚酯长丝为原料，对三维有机模板进行浸渍和涂敷，然后经过二次浸渍并进行高温氧化反应，最后在900℃高真空条件下使金属氧化物分解并在950℃进行烧结，成功的制备了具有高孔隙率、开孔结构的泡沫铜。本发明方法简单易行，所制备的高气孔率泡沫铜综合了低密度、高刚度、冲击吸能性、消音降燥、电磁屏蔽、透气透水、低热导率等性能，并且具有良好的阻尼特性，可以广泛应用于航天、航空、原子能、环保及电化学等行业。 </w:t>
      </w:r>
    </w:p>
    <w:p w:rsidR="0045038C" w:rsidRPr="00E1030A" w:rsidRDefault="0045038C" w:rsidP="0045038C">
      <w:pPr>
        <w:widowControl/>
        <w:autoSpaceDN w:val="0"/>
        <w:spacing w:line="360" w:lineRule="auto"/>
        <w:rPr>
          <w:rFonts w:ascii="宋体" w:hAnsi="宋体" w:cs="宋体" w:hint="eastAsia"/>
          <w:b/>
          <w:kern w:val="0"/>
          <w:sz w:val="24"/>
          <w:szCs w:val="24"/>
        </w:rPr>
      </w:pPr>
      <w:r w:rsidRPr="00E1030A">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473325" cy="1813560"/>
            <wp:effectExtent l="19050" t="0" r="3175" b="0"/>
            <wp:docPr id="8" name="图片 8" descr="EDA000021200607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DA00002120060700011_thumb"/>
                    <pic:cNvPicPr>
                      <a:picLocks noChangeAspect="1" noChangeArrowheads="1"/>
                    </pic:cNvPicPr>
                  </pic:nvPicPr>
                  <pic:blipFill>
                    <a:blip r:embed="rId13"/>
                    <a:srcRect/>
                    <a:stretch>
                      <a:fillRect/>
                    </a:stretch>
                  </pic:blipFill>
                  <pic:spPr bwMode="auto">
                    <a:xfrm>
                      <a:off x="0" y="0"/>
                      <a:ext cx="2473325" cy="181356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E1030A" w:rsidRDefault="0045038C" w:rsidP="0045038C">
      <w:pPr>
        <w:widowControl/>
        <w:autoSpaceDN w:val="0"/>
        <w:spacing w:line="360" w:lineRule="auto"/>
        <w:rPr>
          <w:rFonts w:ascii="宋体" w:hAnsi="宋体" w:cs="宋体"/>
          <w:b/>
          <w:kern w:val="0"/>
          <w:sz w:val="24"/>
          <w:szCs w:val="24"/>
        </w:rPr>
      </w:pPr>
      <w:r w:rsidRPr="00E1030A">
        <w:rPr>
          <w:rFonts w:ascii="宋体" w:hAnsi="宋体" w:cs="宋体" w:hint="eastAsia"/>
          <w:b/>
          <w:kern w:val="0"/>
          <w:sz w:val="24"/>
          <w:szCs w:val="24"/>
        </w:rPr>
        <w:t xml:space="preserve">9  </w:t>
      </w:r>
      <w:r w:rsidRPr="00E1030A">
        <w:rPr>
          <w:rFonts w:ascii="宋体" w:hAnsi="宋体" w:cs="宋体"/>
          <w:b/>
          <w:kern w:val="0"/>
          <w:sz w:val="24"/>
          <w:szCs w:val="24"/>
        </w:rPr>
        <w:t>[</w:t>
      </w:r>
      <w:r w:rsidRPr="00E1030A">
        <w:rPr>
          <w:rFonts w:ascii="宋体" w:hAnsi="宋体" w:cs="宋体" w:hint="eastAsia"/>
          <w:b/>
          <w:kern w:val="0"/>
          <w:sz w:val="24"/>
          <w:szCs w:val="24"/>
        </w:rPr>
        <w:t>发明授权</w:t>
      </w:r>
      <w:r w:rsidRPr="00E1030A">
        <w:rPr>
          <w:rFonts w:ascii="宋体" w:hAnsi="宋体" w:cs="宋体"/>
          <w:b/>
          <w:kern w:val="0"/>
          <w:sz w:val="24"/>
          <w:szCs w:val="24"/>
        </w:rPr>
        <w:t>]</w:t>
      </w:r>
      <w:r w:rsidRPr="00E1030A">
        <w:rPr>
          <w:rFonts w:ascii="宋体" w:hAnsi="宋体" w:cs="宋体" w:hint="eastAsia"/>
          <w:b/>
          <w:kern w:val="0"/>
          <w:sz w:val="24"/>
          <w:szCs w:val="24"/>
        </w:rPr>
        <w:t xml:space="preserve"> 一种氮化铝粉体的制备方法</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2013102476342</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发明人：</w:t>
      </w:r>
      <w:r w:rsidRPr="00E1030A">
        <w:rPr>
          <w:rFonts w:ascii="宋体" w:hAnsi="宋体" w:cs="宋体" w:hint="eastAsia"/>
          <w:kern w:val="0"/>
          <w:sz w:val="24"/>
          <w:szCs w:val="24"/>
        </w:rPr>
        <w:t>苏晓磊；贾艳；王俊勃；贺辛亥；徐洁；付翀；刘松涛</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摘要：</w:t>
      </w:r>
      <w:r w:rsidRPr="00E1030A">
        <w:rPr>
          <w:rFonts w:ascii="宋体" w:hAnsi="宋体" w:cs="宋体" w:hint="eastAsia"/>
          <w:kern w:val="0"/>
          <w:sz w:val="24"/>
          <w:szCs w:val="24"/>
        </w:rPr>
        <w:t>本发明的目的是提供一种氮化铝粉体的制备方法，首先按照一定的比例称量铝粉、聚四氟乙烯、硅粉和氯化铵四种原料，然后将称量好的四种粉体置入球磨罐中，在行星球磨机上球磨8～24小时，然后放入烘箱中在50～80℃进行烘干，再将球磨后的混合粉体进行加热反应，然后将反应合成的粉体放入氢氟酸溶液中清洗，然后将粉体取出再放入硝酸溶液中清洗，之后将粉体在去离子水中清洗3～5遍，最后将上一步获得的粉体在110～130℃的烘箱中保温1.5～2.5小时，干燥后即得氮化铝粉体。本发明的方法能够在低氮气压条件下合成粒径细小、分布均匀氮化铝粉体。  </w:t>
      </w:r>
    </w:p>
    <w:p w:rsidR="0045038C" w:rsidRPr="00E1030A" w:rsidRDefault="0045038C" w:rsidP="0045038C">
      <w:pPr>
        <w:widowControl/>
        <w:autoSpaceDN w:val="0"/>
        <w:spacing w:line="360" w:lineRule="auto"/>
        <w:rPr>
          <w:rFonts w:ascii="宋体" w:hAnsi="宋体" w:cs="宋体" w:hint="eastAsia"/>
          <w:b/>
          <w:kern w:val="0"/>
          <w:sz w:val="24"/>
          <w:szCs w:val="24"/>
        </w:rPr>
      </w:pPr>
      <w:r w:rsidRPr="00E1030A">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lastRenderedPageBreak/>
        <w:drawing>
          <wp:inline distT="0" distB="0" distL="0" distR="0">
            <wp:extent cx="2473325" cy="1903730"/>
            <wp:effectExtent l="19050" t="0" r="3175" b="0"/>
            <wp:docPr id="9" name="图片 9" descr="EDA000033750163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DA00003375016300011_thumb"/>
                    <pic:cNvPicPr>
                      <a:picLocks noChangeAspect="1" noChangeArrowheads="1"/>
                    </pic:cNvPicPr>
                  </pic:nvPicPr>
                  <pic:blipFill>
                    <a:blip r:embed="rId14"/>
                    <a:srcRect/>
                    <a:stretch>
                      <a:fillRect/>
                    </a:stretch>
                  </pic:blipFill>
                  <pic:spPr bwMode="auto">
                    <a:xfrm>
                      <a:off x="0" y="0"/>
                      <a:ext cx="2473325" cy="190373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E1030A" w:rsidRDefault="0045038C" w:rsidP="0045038C">
      <w:pPr>
        <w:widowControl/>
        <w:autoSpaceDN w:val="0"/>
        <w:spacing w:line="360" w:lineRule="auto"/>
        <w:rPr>
          <w:rFonts w:ascii="宋体" w:hAnsi="宋体" w:cs="宋体"/>
          <w:b/>
          <w:kern w:val="0"/>
          <w:sz w:val="24"/>
          <w:szCs w:val="24"/>
        </w:rPr>
      </w:pPr>
      <w:r w:rsidRPr="00E1030A">
        <w:rPr>
          <w:rFonts w:ascii="宋体" w:hAnsi="宋体" w:cs="宋体" w:hint="eastAsia"/>
          <w:b/>
          <w:kern w:val="0"/>
          <w:sz w:val="24"/>
          <w:szCs w:val="24"/>
        </w:rPr>
        <w:t xml:space="preserve">10  </w:t>
      </w:r>
      <w:r w:rsidRPr="00E1030A">
        <w:rPr>
          <w:rFonts w:ascii="宋体" w:hAnsi="宋体" w:cs="宋体"/>
          <w:b/>
          <w:kern w:val="0"/>
          <w:sz w:val="24"/>
          <w:szCs w:val="24"/>
        </w:rPr>
        <w:t>[</w:t>
      </w:r>
      <w:r w:rsidRPr="00E1030A">
        <w:rPr>
          <w:rFonts w:ascii="宋体" w:hAnsi="宋体" w:cs="宋体" w:hint="eastAsia"/>
          <w:b/>
          <w:kern w:val="0"/>
          <w:sz w:val="24"/>
          <w:szCs w:val="24"/>
        </w:rPr>
        <w:t>发明授权</w:t>
      </w:r>
      <w:r w:rsidRPr="00E1030A">
        <w:rPr>
          <w:rFonts w:ascii="宋体" w:hAnsi="宋体" w:cs="宋体"/>
          <w:b/>
          <w:kern w:val="0"/>
          <w:sz w:val="24"/>
          <w:szCs w:val="24"/>
        </w:rPr>
        <w:t>]</w:t>
      </w:r>
      <w:r w:rsidRPr="00E1030A">
        <w:rPr>
          <w:rFonts w:ascii="宋体" w:hAnsi="宋体" w:cs="宋体" w:hint="eastAsia"/>
          <w:b/>
          <w:kern w:val="0"/>
          <w:sz w:val="24"/>
          <w:szCs w:val="24"/>
        </w:rPr>
        <w:t xml:space="preserve"> 一种采用钛酸四丁酯和活性染料对棉纤维改性染色的方法</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2013100981328</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发明人：</w:t>
      </w:r>
      <w:r w:rsidRPr="00E1030A">
        <w:rPr>
          <w:rFonts w:ascii="宋体" w:hAnsi="宋体" w:cs="宋体" w:hint="eastAsia"/>
          <w:kern w:val="0"/>
          <w:sz w:val="24"/>
          <w:szCs w:val="24"/>
        </w:rPr>
        <w:t>张辉；朱林林；燕红雁</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摘要：</w:t>
      </w:r>
      <w:r w:rsidRPr="00E1030A">
        <w:rPr>
          <w:rFonts w:ascii="宋体" w:hAnsi="宋体" w:cs="宋体" w:hint="eastAsia"/>
          <w:kern w:val="0"/>
          <w:sz w:val="24"/>
          <w:szCs w:val="24"/>
        </w:rPr>
        <w:t>本发明公开了一种采用钛酸四丁酯和活性染料对棉纤维改性染色的方法，首先对棉纤维进行预处理，然后使用活性染料对预处理后的棉纤维进行染色处理，再配制钛酸四丁酯改性溶液，在染色后期添加改性溶液对染色棉纤维进行改性处理，最后，对染色改性后的棉纤维进行后处理。本发明的方法实现了棉纤维染色和纳米二氧化钛负载的同步进行，改性染色后获得的棉纤维具有良好的抗紫外线、抗菌性、耐日晒色牢度。</w:t>
      </w:r>
    </w:p>
    <w:p w:rsidR="0045038C" w:rsidRPr="00E1030A" w:rsidRDefault="0045038C" w:rsidP="0045038C">
      <w:pPr>
        <w:widowControl/>
        <w:autoSpaceDN w:val="0"/>
        <w:spacing w:line="360" w:lineRule="auto"/>
        <w:rPr>
          <w:rFonts w:ascii="宋体" w:hAnsi="宋体" w:cs="宋体" w:hint="eastAsia"/>
          <w:b/>
          <w:kern w:val="0"/>
          <w:sz w:val="24"/>
          <w:szCs w:val="24"/>
        </w:rPr>
      </w:pPr>
      <w:r w:rsidRPr="00E1030A">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473325" cy="1978660"/>
            <wp:effectExtent l="19050" t="0" r="3175" b="0"/>
            <wp:docPr id="10" name="图片 10" descr="EDA000029621363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DA00002962136300011_thumb"/>
                    <pic:cNvPicPr>
                      <a:picLocks noChangeAspect="1" noChangeArrowheads="1"/>
                    </pic:cNvPicPr>
                  </pic:nvPicPr>
                  <pic:blipFill>
                    <a:blip r:embed="rId15"/>
                    <a:srcRect/>
                    <a:stretch>
                      <a:fillRect/>
                    </a:stretch>
                  </pic:blipFill>
                  <pic:spPr bwMode="auto">
                    <a:xfrm>
                      <a:off x="0" y="0"/>
                      <a:ext cx="2473325" cy="197866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E1030A" w:rsidRDefault="0045038C" w:rsidP="0045038C">
      <w:pPr>
        <w:widowControl/>
        <w:autoSpaceDN w:val="0"/>
        <w:spacing w:line="360" w:lineRule="auto"/>
        <w:rPr>
          <w:rFonts w:ascii="宋体" w:hAnsi="宋体" w:cs="宋体"/>
          <w:b/>
          <w:kern w:val="0"/>
          <w:sz w:val="24"/>
          <w:szCs w:val="24"/>
        </w:rPr>
      </w:pPr>
      <w:r w:rsidRPr="00E1030A">
        <w:rPr>
          <w:rFonts w:ascii="宋体" w:hAnsi="宋体" w:cs="宋体" w:hint="eastAsia"/>
          <w:b/>
          <w:kern w:val="0"/>
          <w:sz w:val="24"/>
          <w:szCs w:val="24"/>
        </w:rPr>
        <w:t xml:space="preserve">11  </w:t>
      </w:r>
      <w:r w:rsidRPr="00E1030A">
        <w:rPr>
          <w:rFonts w:ascii="宋体" w:hAnsi="宋体" w:cs="宋体"/>
          <w:b/>
          <w:kern w:val="0"/>
          <w:sz w:val="24"/>
          <w:szCs w:val="24"/>
        </w:rPr>
        <w:t>[</w:t>
      </w:r>
      <w:r w:rsidRPr="00E1030A">
        <w:rPr>
          <w:rFonts w:ascii="宋体" w:hAnsi="宋体" w:cs="宋体" w:hint="eastAsia"/>
          <w:b/>
          <w:kern w:val="0"/>
          <w:sz w:val="24"/>
          <w:szCs w:val="24"/>
        </w:rPr>
        <w:t>发明授权</w:t>
      </w:r>
      <w:r w:rsidRPr="00E1030A">
        <w:rPr>
          <w:rFonts w:ascii="宋体" w:hAnsi="宋体" w:cs="宋体"/>
          <w:b/>
          <w:kern w:val="0"/>
          <w:sz w:val="24"/>
          <w:szCs w:val="24"/>
        </w:rPr>
        <w:t>]</w:t>
      </w:r>
      <w:r w:rsidRPr="00E1030A">
        <w:rPr>
          <w:rFonts w:ascii="宋体" w:hAnsi="宋体" w:cs="宋体" w:hint="eastAsia"/>
          <w:b/>
          <w:kern w:val="0"/>
          <w:sz w:val="24"/>
          <w:szCs w:val="24"/>
        </w:rPr>
        <w:t xml:space="preserve"> 真空感应离心铸造设备及铸造钛合金铸件的方法</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2013103147041</w:t>
      </w:r>
    </w:p>
    <w:p w:rsidR="0045038C" w:rsidRPr="00E1030A" w:rsidRDefault="0045038C" w:rsidP="0045038C">
      <w:pPr>
        <w:widowControl/>
        <w:autoSpaceDN w:val="0"/>
        <w:spacing w:line="360" w:lineRule="auto"/>
        <w:rPr>
          <w:rFonts w:ascii="宋体" w:hAnsi="宋体" w:cs="宋体" w:hint="eastAsia"/>
          <w:kern w:val="0"/>
          <w:sz w:val="24"/>
          <w:szCs w:val="24"/>
        </w:rPr>
      </w:pPr>
      <w:r w:rsidRPr="00E1030A">
        <w:rPr>
          <w:rFonts w:ascii="宋体" w:hAnsi="宋体" w:cs="宋体"/>
          <w:b/>
          <w:kern w:val="0"/>
          <w:sz w:val="24"/>
          <w:szCs w:val="24"/>
        </w:rPr>
        <w:t>发明人：</w:t>
      </w:r>
      <w:r w:rsidRPr="00E1030A">
        <w:rPr>
          <w:rFonts w:ascii="宋体" w:hAnsi="宋体" w:cs="宋体" w:hint="eastAsia"/>
          <w:kern w:val="0"/>
          <w:sz w:val="24"/>
          <w:szCs w:val="24"/>
        </w:rPr>
        <w:t>屈银虎；刘新峰；王凤；梁涛</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lastRenderedPageBreak/>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E1030A">
        <w:rPr>
          <w:rFonts w:ascii="宋体" w:hAnsi="宋体" w:cs="宋体"/>
          <w:b/>
          <w:kern w:val="0"/>
          <w:sz w:val="24"/>
          <w:szCs w:val="24"/>
        </w:rPr>
        <w:t>摘要：</w:t>
      </w:r>
      <w:r w:rsidRPr="00E1030A">
        <w:rPr>
          <w:rFonts w:ascii="宋体" w:hAnsi="宋体" w:cs="宋体" w:hint="eastAsia"/>
          <w:kern w:val="0"/>
          <w:sz w:val="24"/>
          <w:szCs w:val="24"/>
        </w:rPr>
        <w:t>本发明公开的真空感应离心铸造设备，包括有炉体，炉体的上端设置有炉盖，炉体内对称设置有熔炼腔和离心浇注腔，熔炼腔内设置有熔炼装置，离心浇注腔内设有离心加热浇注装置，熔炼腔与离心浇注腔的上部与炉盖之间设置有熔炼装置的翻转空间。本发明还公开了利用上述真空感应离心铸造设备铸造钛合金铸件的方法，将钛合金于坩埚中熔炼成为金属液后，通过翻转坩埚使得金属液注入旋转的浇注内胆中，浇注内胆外还设置有加热和保温装置，最终铸造得到薄壁钛合金铸件。本发明的真空离心铸造的真空感应炉能够铸造出表面无缺陷的薄壁金属零件。 </w:t>
      </w:r>
    </w:p>
    <w:p w:rsidR="0045038C" w:rsidRPr="00E1030A" w:rsidRDefault="0045038C" w:rsidP="0045038C">
      <w:pPr>
        <w:widowControl/>
        <w:autoSpaceDN w:val="0"/>
        <w:spacing w:line="360" w:lineRule="auto"/>
        <w:rPr>
          <w:rFonts w:ascii="宋体" w:hAnsi="宋体" w:cs="宋体" w:hint="eastAsia"/>
          <w:b/>
          <w:kern w:val="0"/>
          <w:sz w:val="24"/>
          <w:szCs w:val="24"/>
        </w:rPr>
      </w:pPr>
      <w:r w:rsidRPr="00E1030A">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398395" cy="2863215"/>
            <wp:effectExtent l="19050" t="0" r="1905" b="0"/>
            <wp:docPr id="11" name="图片 11" descr="EDA000035594997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DA00003559499700011_thumb"/>
                    <pic:cNvPicPr>
                      <a:picLocks noChangeAspect="1" noChangeArrowheads="1"/>
                    </pic:cNvPicPr>
                  </pic:nvPicPr>
                  <pic:blipFill>
                    <a:blip r:embed="rId16"/>
                    <a:srcRect/>
                    <a:stretch>
                      <a:fillRect/>
                    </a:stretch>
                  </pic:blipFill>
                  <pic:spPr bwMode="auto">
                    <a:xfrm>
                      <a:off x="0" y="0"/>
                      <a:ext cx="2398395" cy="286321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12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用于面曝光快速成形系统的二次交错曝光方法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2013101240510</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胥光申；宫静</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用于面曝光快速成形系统的二次交错曝光方法，具体按照以下步骤实施：1）先由计算机将零件3D模型进行分层处理，得到零件模型的各截面数据；2）由图形发生器根据计算机提供的零件模型的各截面数据，生成零件各截面的光学数字视图掩模；3）利用计算机将生成的零件各截面的光学数字视</w:t>
      </w:r>
      <w:r w:rsidRPr="00E1030A">
        <w:rPr>
          <w:rFonts w:ascii="宋体" w:hAnsi="宋体" w:cs="宋体" w:hint="eastAsia"/>
          <w:kern w:val="0"/>
          <w:sz w:val="24"/>
          <w:szCs w:val="24"/>
        </w:rPr>
        <w:lastRenderedPageBreak/>
        <w:t>图掩模划分成若干个水平方向栅格样式视图掩模或若干个垂直方向栅格样式视图掩模，上一层零件截面采用水平方向的栅格样式视图掩模，则当前层零件截面采用垂直方向的栅格样式视图掩模；4）采用二次交错曝光固化的方法制作零件原型。本发明的面曝光快速成形系统的二次交错曝光方法在制作零件原型时，可减小固化变形，提高了制作精度。</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473325" cy="1888490"/>
            <wp:effectExtent l="19050" t="0" r="3175" b="0"/>
            <wp:docPr id="12" name="图片 12" descr="EDA000030350512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A00003035051200011_thumb"/>
                    <pic:cNvPicPr>
                      <a:picLocks noChangeAspect="1" noChangeArrowheads="1"/>
                    </pic:cNvPicPr>
                  </pic:nvPicPr>
                  <pic:blipFill>
                    <a:blip r:embed="rId17"/>
                    <a:srcRect/>
                    <a:stretch>
                      <a:fillRect/>
                    </a:stretch>
                  </pic:blipFill>
                  <pic:spPr bwMode="auto">
                    <a:xfrm>
                      <a:off x="0" y="0"/>
                      <a:ext cx="2473325" cy="188849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13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立管式间接蒸发冷却器</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2013104603658</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黄翔；宋祥龙；张璐瑶；李鑫；邱佳</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立管式间接蒸发冷却器，包括有两块相对设置的封堵侧板，两块相对设置的封堵侧之间设置有立式换热管组，两块封堵侧板与立式换热管组的上部设置有集水盘，集水盘的上部依次设置有喷淋装置和挡水板，两块封堵侧板与立式换热管组的下部设置有循环水箱，循环水箱通过供水管与喷淋装置连接，供水管上设置有循环水泵。本发明的立管式间接蒸发冷却器中采用立式换热管，不仅避免了在风沙大的地区换热管易堵塞的问题，还节省了占地面积，采用多种布水方式，扩大使用范围。 </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lastRenderedPageBreak/>
        <w:drawing>
          <wp:inline distT="0" distB="0" distL="0" distR="0">
            <wp:extent cx="2248535" cy="2308225"/>
            <wp:effectExtent l="19050" t="0" r="0" b="0"/>
            <wp:docPr id="13" name="图片 13" descr="EDA000038983421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DA0000389834210000011_thumb"/>
                    <pic:cNvPicPr>
                      <a:picLocks noChangeAspect="1" noChangeArrowheads="1"/>
                    </pic:cNvPicPr>
                  </pic:nvPicPr>
                  <pic:blipFill>
                    <a:blip r:embed="rId18"/>
                    <a:srcRect/>
                    <a:stretch>
                      <a:fillRect/>
                    </a:stretch>
                  </pic:blipFill>
                  <pic:spPr bwMode="auto">
                    <a:xfrm>
                      <a:off x="0" y="0"/>
                      <a:ext cx="2248535" cy="230822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14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用于纺纱运行状态监测的传感器、无线传感节点及其方法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2013105065900</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石美红；段俊瑞；姜寿山；宇恒星；赵辉；韩田革；王臻跃</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用于纺纱运行状态监测的传感器、无线传感节点及其方法，主要是利用设计的一种基于静电感应的、具有特殊结构的栅状电极传感器，采集纺纱运行状态信号，通过信号处理得到具有主频率fH、周期均匀一致的脉冲序列信号，再利用内嵌的微处理器对采集的信号进行检测与计算处理，得到锭子上纺纱运行的纱线断头、纱线线速、捻线捻度等数据，然后通过微处理器内集成的无线射频RF收发器将感知的数据信息发送至无线传感网中。本发明的用于纺纱运行状态监测的传感器、无线传感节点及其方法，不仅可以减少人力成本，而且可以主动、实时地监测锭子纺纱运行信号，其周期误差范围在±0.5微秒，提高了在线监测的速度和精度。</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3178175" cy="1049020"/>
            <wp:effectExtent l="19050" t="0" r="3175" b="0"/>
            <wp:docPr id="14" name="图片 14" descr="EDA000040098819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DA0000400988190000011_thumb"/>
                    <pic:cNvPicPr>
                      <a:picLocks noChangeAspect="1" noChangeArrowheads="1"/>
                    </pic:cNvPicPr>
                  </pic:nvPicPr>
                  <pic:blipFill>
                    <a:blip r:embed="rId19"/>
                    <a:srcRect/>
                    <a:stretch>
                      <a:fillRect/>
                    </a:stretch>
                  </pic:blipFill>
                  <pic:spPr bwMode="auto">
                    <a:xfrm>
                      <a:off x="0" y="0"/>
                      <a:ext cx="3178175" cy="104902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hint="eastAsia"/>
          <w:b/>
          <w:kern w:val="0"/>
          <w:sz w:val="24"/>
          <w:szCs w:val="24"/>
        </w:rPr>
        <w:t xml:space="preserve">15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一种微乳液制备纳米氧化锌的方法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lastRenderedPageBreak/>
        <w:t>专利号：</w:t>
      </w:r>
      <w:r w:rsidRPr="00E1030A">
        <w:rPr>
          <w:rFonts w:ascii="宋体" w:hAnsi="宋体" w:cs="宋体"/>
          <w:kern w:val="0"/>
          <w:sz w:val="24"/>
          <w:szCs w:val="24"/>
        </w:rPr>
        <w:t>ZL</w:t>
      </w:r>
      <w:r w:rsidRPr="00E1030A">
        <w:rPr>
          <w:rFonts w:ascii="宋体" w:hAnsi="宋体" w:cs="宋体" w:hint="eastAsia"/>
          <w:kern w:val="0"/>
          <w:sz w:val="24"/>
          <w:szCs w:val="24"/>
        </w:rPr>
        <w:t>2014100880355</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朱艳；刘林梅；原帅</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一种微乳液制备纳米氧化锌的方法，用恒压漏斗将SDS/正戊醇-环己烷-NaOH微乳液滴入30-70℃恒温槽内装有SDS/正戊醇-环己烷-硝酸锌溶液的烧瓶中后搅拌得到乳白色液体；将乳白色液体进行离心使超细颗粒与微乳液分离，在离心过程中依次用无水乙醇洗3次，水洗3次，无水乙醇再洗一次，最后30℃下在真空干燥，即得。本发明以SDS/正戊醇-环己烷-硝酸锌溶液和SDS/正戊醇-环己烷-NaOH微乳液为原料，使其能在油包水微乳液水核中制备纳米ZnO，操作简单，实验条件温和成本低。</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038350" cy="2038350"/>
            <wp:effectExtent l="19050" t="0" r="0" b="0"/>
            <wp:docPr id="15" name="图片 15" descr="EDA000047557906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DA0000475579060000011_thumb"/>
                    <pic:cNvPicPr>
                      <a:picLocks noChangeAspect="1" noChangeArrowheads="1"/>
                    </pic:cNvPicPr>
                  </pic:nvPicPr>
                  <pic:blipFill>
                    <a:blip r:embed="rId20"/>
                    <a:srcRect/>
                    <a:stretch>
                      <a:fillRect/>
                    </a:stretch>
                  </pic:blipFill>
                  <pic:spPr bwMode="auto">
                    <a:xfrm>
                      <a:off x="0" y="0"/>
                      <a:ext cx="2038350" cy="203835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16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一种银基金属氧化物/铜复合触头合金的制备方法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2013102297094</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付翀；王俊勃；杨敏鸽；侯锦丽；贺辛亥；苏晓磊；徐洁；刘松涛</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了一种银基金属氧化物/铜复合触头合金的制备方法，首先制备银基金属氧化物粉末；其次对纯铜或铜合金基体材料进行粗化处理；最后通过真空等离子沉积设备将银基金属氧化物粉末沉积于纯铜或铜合金基体表面，得到银基金属氧化物/铜复合触头合金。通过此方法，可将合金中氧化物的质量含量提高到30%，并可简化银基层合触头合金的制备工艺，同时由于是在真空设备中制备，可显著提高工作层致密度以及工作层与基体结合强度，避免合金氧化等缺</w:t>
      </w:r>
      <w:r w:rsidRPr="00E1030A">
        <w:rPr>
          <w:rFonts w:ascii="宋体" w:hAnsi="宋体" w:cs="宋体" w:hint="eastAsia"/>
          <w:kern w:val="0"/>
          <w:sz w:val="24"/>
          <w:szCs w:val="24"/>
        </w:rPr>
        <w:lastRenderedPageBreak/>
        <w:t>点。该制备方法的应用，对提高银铜类双金属触头合金生产效率，降低制备成本，节约银资源有重大意义。 </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143760" cy="1604010"/>
            <wp:effectExtent l="19050" t="0" r="8890" b="0"/>
            <wp:docPr id="16" name="图片 16" descr="EDA000033235478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DA00003323547800011_thumb"/>
                    <pic:cNvPicPr>
                      <a:picLocks noChangeAspect="1" noChangeArrowheads="1"/>
                    </pic:cNvPicPr>
                  </pic:nvPicPr>
                  <pic:blipFill>
                    <a:blip r:embed="rId21"/>
                    <a:srcRect/>
                    <a:stretch>
                      <a:fillRect/>
                    </a:stretch>
                  </pic:blipFill>
                  <pic:spPr bwMode="auto">
                    <a:xfrm>
                      <a:off x="0" y="0"/>
                      <a:ext cx="2143760" cy="160401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17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1-取代基-3-甲基咪唑醋酸盐型离子液体的制备方法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2013103360019</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侯海云；王海明；贾科玲；赵小英；康茹茹；袁霈</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1-取代基-3-甲基咪唑醋酸盐型离子液体的制备方法，具体按照以下步骤实施：1）分别称取1-取代基咪唑、碳酸二甲酯及冰醋酸；2）将称取的1-取代基咪唑与碳酸二甲酯加入离子液体制备装置内，得到1-取代基-3-甲基咪唑碳酸甲酯盐；3）将称取的冰醋酸加入三口烧瓶中，冰醋酸与1-取代基-3-甲基咪唑碳酸甲酯盐反应得到1-取代基-3-甲基咪唑醋酸盐型离子液体；4）将1-取代基-3-甲基咪唑醋酸盐型离子液体用高真空蒸馏装置进行纯化。本发明的制备方法无需额外溶剂、催化剂及反应釜就能够在常压低温条件下制备出1-取代基-3-甲基咪唑醋酸盐型离子液体。</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1978660" cy="1438910"/>
            <wp:effectExtent l="19050" t="0" r="2540" b="0"/>
            <wp:docPr id="17" name="图片 17" descr="EDA000036150103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DA00003615010300011_thumb"/>
                    <pic:cNvPicPr>
                      <a:picLocks noChangeAspect="1" noChangeArrowheads="1"/>
                    </pic:cNvPicPr>
                  </pic:nvPicPr>
                  <pic:blipFill>
                    <a:blip r:embed="rId22"/>
                    <a:srcRect/>
                    <a:stretch>
                      <a:fillRect/>
                    </a:stretch>
                  </pic:blipFill>
                  <pic:spPr bwMode="auto">
                    <a:xfrm>
                      <a:off x="0" y="0"/>
                      <a:ext cx="1978660" cy="143891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lastRenderedPageBreak/>
        <w:t xml:space="preserve">18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喷淋与滴淋结合的圆筒形可旋转填料式直接蒸发冷却空调</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2013104461500</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黄翔；李鑫；宋祥龙；张璐瑶</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喷淋与滴淋结合的圆筒形可旋转填料式直接蒸发冷却空调，包括有轴向为水平方向的圆筒形壳体，圆筒形壳体相对的两壁面上分别设置有进风口和送风口，圆筒形壳体内按空气进入方向依次设置有初效过滤器、喷雾直接蒸发冷却装置、挡水板及送风机。本发明的喷淋与滴淋结合的圆筒形可旋转填料式直接蒸发冷却空调将机组设置为圆筒形，降低了空气的流动阻力，节省了材料，此外机组采用喷淋与滴淋相结合的形式，使直接蒸发冷却效率大大提高，充分发挥了蒸发冷却的主导作用，使空调机组具有环保、高效、节能的优点。 </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473325" cy="1409065"/>
            <wp:effectExtent l="19050" t="0" r="3175" b="0"/>
            <wp:docPr id="18" name="图片 18" descr="EDA000038805122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DA00003880512200011_thumb"/>
                    <pic:cNvPicPr>
                      <a:picLocks noChangeAspect="1" noChangeArrowheads="1"/>
                    </pic:cNvPicPr>
                  </pic:nvPicPr>
                  <pic:blipFill>
                    <a:blip r:embed="rId23"/>
                    <a:srcRect/>
                    <a:stretch>
                      <a:fillRect/>
                    </a:stretch>
                  </pic:blipFill>
                  <pic:spPr bwMode="auto">
                    <a:xfrm>
                      <a:off x="0" y="0"/>
                      <a:ext cx="2473325" cy="140906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19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逆流式露点间接-直接两级蒸发冷却器</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2011104200380</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黄翔；周海东；范坤</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逆流式露点间接-直接两级蒸发冷却器，机组采用四方体结构，四个直接蒸发冷却器围成机组的外壁面，四个直接蒸发冷却器的内壁分别设置间接蒸发冷却器，四个间接蒸发冷却器围成的空腔为室外空气通道，该空腔的下部设置轴流风机，直接蒸发冷却器和间接蒸发冷却器的上部设置布水器，直接蒸发冷却器和间接蒸发冷却器的下部设置集水槽，集水槽通过管道分别与水泵和布水器相连通。本发明的蒸发冷却器采用逆流式结构使换热效率显著提高且减少冷却器的耗风量，间接-直接的两级蒸发冷却可提供温度接近露点温度的空气。</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lastRenderedPageBreak/>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383155" cy="1574165"/>
            <wp:effectExtent l="19050" t="0" r="0" b="0"/>
            <wp:docPr id="19" name="图片 19" descr="111215142534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111215142534_thumb"/>
                    <pic:cNvPicPr>
                      <a:picLocks noChangeAspect="1" noChangeArrowheads="1"/>
                    </pic:cNvPicPr>
                  </pic:nvPicPr>
                  <pic:blipFill>
                    <a:blip r:embed="rId24"/>
                    <a:srcRect/>
                    <a:stretch>
                      <a:fillRect/>
                    </a:stretch>
                  </pic:blipFill>
                  <pic:spPr bwMode="auto">
                    <a:xfrm>
                      <a:off x="0" y="0"/>
                      <a:ext cx="2383155" cy="157416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20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酸性湖蓝/ZnO核壳结构纳米复合材料及制备方法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2009100220621</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朱艳；原帅；王保霞；袁超；张林红；党江敏；刘兴才；宿凯华；魏海刚；张蕊</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酸性湖蓝/ZnO核壳结构纳米复合材料及制备方法，在酸性湖蓝颜料外包裹有ZnO包裹层。制备步骤：将十二烷基硫酸钠和正戊醇制成混合液；该混合液和二甲苯制成拟二元组分体系；用酸性湖蓝染料和水制得酸性湖蓝染料水溶液；将拟二元组分体系分别与酸性湖蓝染料水溶液、硝酸锌溶液和氢氧化钠溶液制成微乳液A、微乳液B和微乳液C；微乳液A水浴恒温加热，搅拌滴加微乳液B，再加入微乳液C，形成混合溶液；将该混合溶液离心分离，得沉淀物，清洗该沉淀物后，置于真空恒温条件下干燥，制得酸性湖蓝/ZnO核壳结构纳米复合材料。本发明复合材料具有防紫外线、抗菌除臭和无毒无污染等优良性能。</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128520" cy="1604010"/>
            <wp:effectExtent l="19050" t="0" r="5080" b="0"/>
            <wp:docPr id="20" name="图片 20" descr="E2009100220621B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2009100220621B00011_thumb"/>
                    <pic:cNvPicPr>
                      <a:picLocks noChangeAspect="1" noChangeArrowheads="1"/>
                    </pic:cNvPicPr>
                  </pic:nvPicPr>
                  <pic:blipFill>
                    <a:blip r:embed="rId25"/>
                    <a:srcRect/>
                    <a:stretch>
                      <a:fillRect/>
                    </a:stretch>
                  </pic:blipFill>
                  <pic:spPr bwMode="auto">
                    <a:xfrm>
                      <a:off x="0" y="0"/>
                      <a:ext cx="2128520" cy="160401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lastRenderedPageBreak/>
        <w:t xml:space="preserve">21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间接蒸发冷却器的制备方法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2011100918950</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黄翔；汪超；夏青</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间接蒸发冷却器的制备方法，首先对金属铝板进行表面处理；将表面处理后的金属铝板加工成灯芯结构；再将金属铝板加工成瓦楞形状或管状；将瓦楞形状的多个金属板竖直放置、平行排列，组成换热板组，将管状的多个金属管多排多列平行放置，组成换热管组，在换热板组或换热管组的上部设置布水器，使布水器通过管道与循环水泵和水槽相连接，分别构成板翅式间接蒸发冷却器或管式间接蒸发冷却器。本发明采用金属铝板表面构成的灯芯结构，改善换热表面的结构，利用毛细作用增强了铝板换热壁面的亲水性，强化了间接蒸发冷却器二次空气侧流道传热传质，实现了的间接蒸发冷却器效率和节能、节水性能的提高。</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158365" cy="2338705"/>
            <wp:effectExtent l="19050" t="0" r="0" b="0"/>
            <wp:docPr id="21" name="图片 21" descr="11041217324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10412173241_thumb"/>
                    <pic:cNvPicPr>
                      <a:picLocks noChangeAspect="1" noChangeArrowheads="1"/>
                    </pic:cNvPicPr>
                  </pic:nvPicPr>
                  <pic:blipFill>
                    <a:blip r:embed="rId26"/>
                    <a:srcRect/>
                    <a:stretch>
                      <a:fillRect/>
                    </a:stretch>
                  </pic:blipFill>
                  <pic:spPr bwMode="auto">
                    <a:xfrm>
                      <a:off x="0" y="0"/>
                      <a:ext cx="2158365" cy="233870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22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一种氮掺杂纳米二氧化钛羊毛纤维表面改性的方法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2012104029940</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张辉；张兴涛</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本发明公开的一种氮掺杂纳米二氧化钛羊毛纤维表面改性的方法，具体按照以下步骤实施：步骤1、将羊毛纤维放置于配置好的碳酸钠溶液中，进行预处</w:t>
      </w:r>
      <w:r w:rsidRPr="00E1030A">
        <w:rPr>
          <w:rFonts w:ascii="宋体" w:hAnsi="宋体" w:cs="宋体" w:hint="eastAsia"/>
          <w:kern w:val="0"/>
          <w:sz w:val="24"/>
          <w:szCs w:val="24"/>
        </w:rPr>
        <w:lastRenderedPageBreak/>
        <w:t>理，将预处理的羊毛纤维洗净、烘干；步骤2、配置前驱物混合溶液，利用前驱物混合溶液对预处理的羊毛纤维进行水热改性，获得改性后的羊毛纤维；步骤3、将改性羊毛纤维进行洗涤和烘干，完成氮掺杂纳米二氧化钛羊毛纤维表面改性。采用本发明方法改性的毛织物不仅不易毡缩、不易沾污，而且耐洗涤性能显著提高。</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802890" cy="2218690"/>
            <wp:effectExtent l="19050" t="0" r="0" b="0"/>
            <wp:docPr id="22" name="图片 22" descr="EDA000022739287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DA00002273928700011_thumb"/>
                    <pic:cNvPicPr>
                      <a:picLocks noChangeAspect="1" noChangeArrowheads="1"/>
                    </pic:cNvPicPr>
                  </pic:nvPicPr>
                  <pic:blipFill>
                    <a:blip r:embed="rId27"/>
                    <a:srcRect/>
                    <a:stretch>
                      <a:fillRect/>
                    </a:stretch>
                  </pic:blipFill>
                  <pic:spPr bwMode="auto">
                    <a:xfrm>
                      <a:off x="0" y="0"/>
                      <a:ext cx="2802890" cy="221869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23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一种钨酸镉单晶纳米带的制备方法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201110321536X</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高宾；张晓军</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一种钨酸镉单晶纳米带的制备方法，以可溶性镉盐、钨酸钠为原料，表面活性剂SDBS为添加剂，水为介质，通过严格控制反应温度、表面活性剂SDBS的添加量，溶液的酸碱度，制备出了具有独特形貌，尺寸分布比较均一的钨酸镉纳米带。纳米带宽度小，为黑钨矿单晶结构，形貌良好。纳米带宽度60-120nm，长度1.2-2.5um，厚度大约20nm。本发明方法原料价廉易得，设备简单，能耗低，周期短，制备成本低，产率高，操作安全可靠；产品具有独特的形貌和尺寸，工艺重复性好，质量稳定，易于大规模制备，在纳米器件XCT探测器、放射性核光谱及辐射性测定和核医学仪器等很多领域有广泛应用。</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lastRenderedPageBreak/>
        <w:drawing>
          <wp:inline distT="0" distB="0" distL="0" distR="0">
            <wp:extent cx="2023745" cy="2008505"/>
            <wp:effectExtent l="19050" t="0" r="0" b="0"/>
            <wp:docPr id="23" name="图片 23" descr="EDA000010054674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DA0000100546740000011_thumb"/>
                    <pic:cNvPicPr>
                      <a:picLocks noChangeAspect="1" noChangeArrowheads="1"/>
                    </pic:cNvPicPr>
                  </pic:nvPicPr>
                  <pic:blipFill>
                    <a:blip r:embed="rId28"/>
                    <a:srcRect/>
                    <a:stretch>
                      <a:fillRect/>
                    </a:stretch>
                  </pic:blipFill>
                  <pic:spPr bwMode="auto">
                    <a:xfrm>
                      <a:off x="0" y="0"/>
                      <a:ext cx="2023745" cy="200850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24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冷热两用蒸发冷却空调换热器</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2012102452979</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黄翔；孙铁柱；罗绒；白延斌</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冷热两用蒸发冷却空调换热器，由换热器芯体、换热器芯体下部的蓄水箱、换热器芯体相对的两侧设置的箱体组成，换热器芯体由多个并排放置、并有一定间隔的换热壁面组成，相邻两个换热壁面之间构成通道a或通道b，通道a和通道b间隔设置，换热器芯体一侧面的下部和上部分别设置箱体a和箱体b，箱体a和箱体b通过通道a相连通，换热器芯体相对的另一侧面的下部和上部分别设置箱体c和箱体d，箱体c和箱体d通过通道b相连通。本发明的空调换热器利用工作介质与产出介质交叉逆流换热，实现了空气—水—空气热湿交换和水水热交换的功能。</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068830" cy="2038350"/>
            <wp:effectExtent l="19050" t="0" r="7620" b="0"/>
            <wp:docPr id="24" name="图片 24" descr="EDA000018924145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DA00001892414500011_thumb"/>
                    <pic:cNvPicPr>
                      <a:picLocks noChangeAspect="1" noChangeArrowheads="1"/>
                    </pic:cNvPicPr>
                  </pic:nvPicPr>
                  <pic:blipFill>
                    <a:blip r:embed="rId29"/>
                    <a:srcRect/>
                    <a:stretch>
                      <a:fillRect/>
                    </a:stretch>
                  </pic:blipFill>
                  <pic:spPr bwMode="auto">
                    <a:xfrm>
                      <a:off x="0" y="0"/>
                      <a:ext cx="2068830" cy="203835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lastRenderedPageBreak/>
        <w:t xml:space="preserve">25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具有板管结合结构的露点间接蒸发冷却器</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2012101520061</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黄翔；孙哲；周海东；范坤</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具有板管结合结构的露点间接蒸发冷却器，包括机组壳体，机组壳体相对的侧壁上分别设置有进风口和送风口，进风口外侧设置有百叶，机组壳体内按空气进入方向依次设置有过滤器、板管式换热器、送风机，板管式换热器的上方设置有挡水板，挡水板的上方设置有多点式风机装置，多点式风机装置对应的机组壳体上设置有排风口，挡水板与板管式换热器之间设置有喷淋支管，板管式换热器的下方设置有集水箱，集水箱内设置有补水阀和水处理器，水处理器通过水路管道与喷淋支管连接，水路管道上设置有循环水泵。本发明的蒸发冷却器解决了间接蒸发冷却器应用中存在的换热效率低、阻力大、易结垢的问题。</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413635" cy="1379220"/>
            <wp:effectExtent l="19050" t="0" r="5715" b="0"/>
            <wp:docPr id="25" name="图片 25" descr="EDA00001647356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DA00001647356000011_thumb"/>
                    <pic:cNvPicPr>
                      <a:picLocks noChangeAspect="1" noChangeArrowheads="1"/>
                    </pic:cNvPicPr>
                  </pic:nvPicPr>
                  <pic:blipFill>
                    <a:blip r:embed="rId30"/>
                    <a:srcRect/>
                    <a:stretch>
                      <a:fillRect/>
                    </a:stretch>
                  </pic:blipFill>
                  <pic:spPr bwMode="auto">
                    <a:xfrm>
                      <a:off x="0" y="0"/>
                      <a:ext cx="2413635" cy="137922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26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光催化活性和磁性纳米三氧化二铁改性锦纶织物的方法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2013100891923</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张辉；宋杰瑶；杨振威</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了光催化活性和磁性纳米三氧化二铁改性锦纶织物的方法，首先配制稀盐酸溶液，利用配制的稀盐酸溶液对锦纶织物进行刻蚀，然后对刻蚀后的锦纶织物进行溶胀处理；再配制硫酸铁、氢氧化钠、十二烷基苯磺酸钠和壳聚糖的改性溶液，将预处理后的锦纶织物放入改性溶液中进行水热反应，获得改性锦纶织物；最后配制偶联剂溶液，将改性锦纶织物置于偶联剂溶液进行处理，再将经偶联剂溶液处理的改性锦纶织物进行固化处理，获得包覆光催化活性和磁性</w:t>
      </w:r>
      <w:r w:rsidRPr="00E1030A">
        <w:rPr>
          <w:rFonts w:ascii="宋体" w:hAnsi="宋体" w:cs="宋体" w:hint="eastAsia"/>
          <w:kern w:val="0"/>
          <w:sz w:val="24"/>
          <w:szCs w:val="24"/>
        </w:rPr>
        <w:lastRenderedPageBreak/>
        <w:t>纳米三氧化二铁颗粒薄膜的锦纶织物。采用本发明的方法改性后的锦纶织物具有良好的光催化活性、磁性能及耐洗涤性能，而且不影响锦纶织物的手感和透气性。</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1993900" cy="1604010"/>
            <wp:effectExtent l="19050" t="0" r="6350" b="0"/>
            <wp:docPr id="26" name="图片 26" descr="EDA000029394854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DA00002939485400011_thumb"/>
                    <pic:cNvPicPr>
                      <a:picLocks noChangeAspect="1" noChangeArrowheads="1"/>
                    </pic:cNvPicPr>
                  </pic:nvPicPr>
                  <pic:blipFill>
                    <a:blip r:embed="rId31"/>
                    <a:srcRect/>
                    <a:stretch>
                      <a:fillRect/>
                    </a:stretch>
                  </pic:blipFill>
                  <pic:spPr bwMode="auto">
                    <a:xfrm>
                      <a:off x="0" y="0"/>
                      <a:ext cx="1993900" cy="160401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27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一种采用钛酸丁酯对真丝织物进行改性的方法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2011101694336</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张辉；朱红</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一种采用钛酸丁酯对真丝织物进行改性的方法，以1：20～50的浴比，将待改性的真丝织物在90℃、pH值为10的条件下，置于上述1.5g/L的纯碱和1g/L的硅酸钠溶于水得到的混合溶液中处理10min，然后用60℃热水洗涤10min，冷水漂洗10min，烘干；将处理后的真丝织物进行改性反应；将反应后的真丝织物，以1：30～50的浴比，在40～60℃条件下用洗涤液洗涤10～30min，然后用冷水反复洗涤，烘干或自然晾干，得到改性后的真丝织物。本发明改性方法，节省原材料，操作简便，织物强度损失较小。改性后的真丝织物在经过30次洗涤之后，仍然具有优异的抗紫外线、抗菌性能。</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1918970" cy="1424305"/>
            <wp:effectExtent l="19050" t="0" r="5080" b="0"/>
            <wp:docPr id="27" name="图片 27" descr="110622111145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110622111145_thumb"/>
                    <pic:cNvPicPr>
                      <a:picLocks noChangeAspect="1" noChangeArrowheads="1"/>
                    </pic:cNvPicPr>
                  </pic:nvPicPr>
                  <pic:blipFill>
                    <a:blip r:embed="rId32"/>
                    <a:srcRect/>
                    <a:stretch>
                      <a:fillRect/>
                    </a:stretch>
                  </pic:blipFill>
                  <pic:spPr bwMode="auto">
                    <a:xfrm>
                      <a:off x="0" y="0"/>
                      <a:ext cx="1918970" cy="142430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lastRenderedPageBreak/>
        <w:t xml:space="preserve">28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一种纳米碳化硅晶须的制备方法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2012103533761</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苏晓磊；贾艳；王俊勃；贺辛亥；徐洁；付翀；刘松涛</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了一种纳米碳化硅晶须的制备方法，主要以硅粉、炭黑、铁粉和聚四氟乙烯为原料，按一定比例混合形成反应剂，将反应剂研磨，得到混合浆体，烘干后研磨成粉体，然后经过整体预热的燃烧合成反应得到反应产物，最后将反应产物经过除碳、除硅，得到纳米碳化硅晶须。本发明的制备方法制备纳米碳化硅晶须的转化率高，并且工艺简单，生产成本低；本发明的制备方法制备出的碳化硅晶须具有低密度、高熔点、高强度、高模量、热膨胀系数小及耐腐蚀、耐磨等特点，可广泛应用于机械、电子、航空航天及能源等领域</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473325" cy="2083435"/>
            <wp:effectExtent l="19050" t="0" r="3175" b="0"/>
            <wp:docPr id="28" name="图片 28" descr="EDA00002172652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DA00002172652000011_thumb"/>
                    <pic:cNvPicPr>
                      <a:picLocks noChangeAspect="1" noChangeArrowheads="1"/>
                    </pic:cNvPicPr>
                  </pic:nvPicPr>
                  <pic:blipFill>
                    <a:blip r:embed="rId33"/>
                    <a:srcRect/>
                    <a:stretch>
                      <a:fillRect/>
                    </a:stretch>
                  </pic:blipFill>
                  <pic:spPr bwMode="auto">
                    <a:xfrm>
                      <a:off x="0" y="0"/>
                      <a:ext cx="2473325" cy="208343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29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一种磁性纳米三氧化二铁改性涤纶织物的方法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2012103986579</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张辉；宋杰瑶</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一种磁性纳米三氧化二铁改性涤纶织物的方法，具体按照以下步骤实施：步骤1、配置氢氧化钠溶液，利用氢氧化钠溶液对涤纶织物进行预处理，将预处理后涤纶织物进行洗涤和烘干；步骤2、配置硝酸铁、草酸、十二烷基苯磺酸钠和聚乙二醇的混合溶液，将预处理的涤纶织物放入混合溶液进行水热反应；步骤3、配置偶联剂溶液，将改性涤纶织物置于偶联剂溶液，将经偶联</w:t>
      </w:r>
      <w:r w:rsidRPr="00E1030A">
        <w:rPr>
          <w:rFonts w:ascii="宋体" w:hAnsi="宋体" w:cs="宋体" w:hint="eastAsia"/>
          <w:kern w:val="0"/>
          <w:sz w:val="24"/>
          <w:szCs w:val="24"/>
        </w:rPr>
        <w:lastRenderedPageBreak/>
        <w:t>剂溶液处理的改性涤纶织物进行固化处理，获得包覆磁性纳米三氧化二铁颗粒薄膜的涤纶织物。本发明方法解决了现有改性方法的普通涤纶织物不具有磁性、洗涤性能不持久、手感和透气性能较差的问题。</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473325" cy="1963420"/>
            <wp:effectExtent l="19050" t="0" r="3175" b="0"/>
            <wp:docPr id="29" name="图片 29" descr="EDA000022737311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DA00002273731100011_thumb"/>
                    <pic:cNvPicPr>
                      <a:picLocks noChangeAspect="1" noChangeArrowheads="1"/>
                    </pic:cNvPicPr>
                  </pic:nvPicPr>
                  <pic:blipFill>
                    <a:blip r:embed="rId34"/>
                    <a:srcRect/>
                    <a:stretch>
                      <a:fillRect/>
                    </a:stretch>
                  </pic:blipFill>
                  <pic:spPr bwMode="auto">
                    <a:xfrm>
                      <a:off x="0" y="0"/>
                      <a:ext cx="2473325" cy="196342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30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利用静电纺丝工艺规模化制备纳米纤维的装置及制备方法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201210461888X</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刘呈坤；张建春；来侃；孙润军；陈美玉；姚穆</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了利用静电纺丝工艺规模化制备纳米纤维的装置及方法，包括有立式静电纺丝装置，其上部有基底材料层，基底材料层两端分别缠绕在滚轴上，滚轴都与电机连接，基底材料层上部有集电极，立式静电纺丝装置包括储液槽，储液槽内有下位针板和上位针板，两针板两端分别通过限位轮与连杆机构连接，连杆机构一端连接有凸轮驱动机构，另一端连接有弹簧，针板上设置有喷丝头，储液槽底部有金属电极，金属电极与直流高压发生器正极和喷丝头下端相连，直流高压发生器负极接地并与集电极相连。本发明还公开了利用上述装置制备纳米纤维的方法。本发明的装置结构简单、扩展性好，制得的纳米纤维直径均匀性好，可广泛用于过滤、医疗化工以及能源等领域。</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lastRenderedPageBreak/>
        <w:drawing>
          <wp:inline distT="0" distB="0" distL="0" distR="0">
            <wp:extent cx="2473325" cy="2173605"/>
            <wp:effectExtent l="19050" t="0" r="3175" b="0"/>
            <wp:docPr id="30" name="图片 30" descr="EDA000024117797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DA00002411779700011_thumb"/>
                    <pic:cNvPicPr>
                      <a:picLocks noChangeAspect="1" noChangeArrowheads="1"/>
                    </pic:cNvPicPr>
                  </pic:nvPicPr>
                  <pic:blipFill>
                    <a:blip r:embed="rId35"/>
                    <a:srcRect/>
                    <a:stretch>
                      <a:fillRect/>
                    </a:stretch>
                  </pic:blipFill>
                  <pic:spPr bwMode="auto">
                    <a:xfrm>
                      <a:off x="0" y="0"/>
                      <a:ext cx="2473325" cy="2173605"/>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t xml:space="preserve">31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一种染料敏化纳米三氧化二铁包覆空心玻璃微珠方法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2013105262449</w:t>
      </w:r>
    </w:p>
    <w:p w:rsidR="0045038C" w:rsidRPr="00E1030A" w:rsidRDefault="0045038C" w:rsidP="0045038C">
      <w:pPr>
        <w:widowControl/>
        <w:autoSpaceDN w:val="0"/>
        <w:spacing w:line="360" w:lineRule="auto"/>
        <w:rPr>
          <w:rFonts w:ascii="宋体" w:hAnsi="宋体" w:cs="宋体" w:hint="eastAsia"/>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张辉；杨振威；刘玉琳；石圆圆</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一种染料敏化纳米三氧化二铁包覆空心玻璃微珠方法，具体按照以下步骤实施：1）对空心玻璃微珠进行预处理，得到洁净的空心玻璃微珠；2）配制改性处理液，利用改性处理液对经步骤1）预处理后的空心玻璃微珠表面进行富氨基化改性处理；3）对经步骤2）得到的氨基化改性后的空心玻璃微珠进行染料敏化处理；4）将纳米三氧化二铁薄膜包覆于经步骤3）获得的染料敏化后的空心玻璃微珠表面。本发明的染料敏化纳米三氧化二铁包覆空心玻璃微珠方法解决了纳米三氧化二铁颗粒与空心玻璃微珠结合牢度较差、光催化活性弱的问题，实现了纳米三氧化二铁生成与包覆一步完成。</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473325" cy="1978660"/>
            <wp:effectExtent l="19050" t="0" r="3175" b="0"/>
            <wp:docPr id="31" name="图片 31" descr="EDA000040479663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DA0000404796630000011_thumb"/>
                    <pic:cNvPicPr>
                      <a:picLocks noChangeAspect="1" noChangeArrowheads="1"/>
                    </pic:cNvPicPr>
                  </pic:nvPicPr>
                  <pic:blipFill>
                    <a:blip r:embed="rId36"/>
                    <a:srcRect/>
                    <a:stretch>
                      <a:fillRect/>
                    </a:stretch>
                  </pic:blipFill>
                  <pic:spPr bwMode="auto">
                    <a:xfrm>
                      <a:off x="0" y="0"/>
                      <a:ext cx="2473325" cy="197866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rPr>
          <w:rFonts w:ascii="宋体" w:hAnsi="宋体" w:cs="宋体" w:hint="eastAsia"/>
          <w:kern w:val="0"/>
          <w:sz w:val="24"/>
          <w:szCs w:val="24"/>
        </w:rPr>
      </w:pPr>
    </w:p>
    <w:p w:rsidR="0045038C" w:rsidRPr="00203352" w:rsidRDefault="0045038C" w:rsidP="0045038C">
      <w:pPr>
        <w:widowControl/>
        <w:autoSpaceDN w:val="0"/>
        <w:spacing w:line="360" w:lineRule="auto"/>
        <w:rPr>
          <w:rFonts w:ascii="宋体" w:hAnsi="宋体" w:cs="宋体"/>
          <w:b/>
          <w:kern w:val="0"/>
          <w:sz w:val="24"/>
          <w:szCs w:val="24"/>
        </w:rPr>
      </w:pPr>
      <w:r w:rsidRPr="00203352">
        <w:rPr>
          <w:rFonts w:ascii="宋体" w:hAnsi="宋体" w:cs="宋体" w:hint="eastAsia"/>
          <w:b/>
          <w:kern w:val="0"/>
          <w:sz w:val="24"/>
          <w:szCs w:val="24"/>
        </w:rPr>
        <w:lastRenderedPageBreak/>
        <w:t xml:space="preserve">32  </w:t>
      </w:r>
      <w:r w:rsidRPr="00203352">
        <w:rPr>
          <w:rFonts w:ascii="宋体" w:hAnsi="宋体" w:cs="宋体"/>
          <w:b/>
          <w:kern w:val="0"/>
          <w:sz w:val="24"/>
          <w:szCs w:val="24"/>
        </w:rPr>
        <w:t>[</w:t>
      </w:r>
      <w:r w:rsidRPr="00203352">
        <w:rPr>
          <w:rFonts w:ascii="宋体" w:hAnsi="宋体" w:cs="宋体" w:hint="eastAsia"/>
          <w:b/>
          <w:kern w:val="0"/>
          <w:sz w:val="24"/>
          <w:szCs w:val="24"/>
        </w:rPr>
        <w:t>发明授权</w:t>
      </w:r>
      <w:r w:rsidRPr="00203352">
        <w:rPr>
          <w:rFonts w:ascii="宋体" w:hAnsi="宋体" w:cs="宋体"/>
          <w:b/>
          <w:kern w:val="0"/>
          <w:sz w:val="24"/>
          <w:szCs w:val="24"/>
        </w:rPr>
        <w:t>]</w:t>
      </w:r>
      <w:r w:rsidRPr="00203352">
        <w:rPr>
          <w:rFonts w:ascii="宋体" w:hAnsi="宋体" w:cs="宋体" w:hint="eastAsia"/>
          <w:b/>
          <w:kern w:val="0"/>
          <w:sz w:val="24"/>
          <w:szCs w:val="24"/>
        </w:rPr>
        <w:t xml:space="preserve"> 基于模糊控制器的自调匀整控制系统及控制方法</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专利号：</w:t>
      </w:r>
      <w:r w:rsidRPr="00E1030A">
        <w:rPr>
          <w:rFonts w:ascii="宋体" w:hAnsi="宋体" w:cs="宋体"/>
          <w:kern w:val="0"/>
          <w:sz w:val="24"/>
          <w:szCs w:val="24"/>
        </w:rPr>
        <w:t>ZL</w:t>
      </w:r>
      <w:r w:rsidRPr="00E1030A">
        <w:rPr>
          <w:rFonts w:ascii="宋体" w:hAnsi="宋体" w:cs="宋体" w:hint="eastAsia"/>
          <w:kern w:val="0"/>
          <w:sz w:val="24"/>
          <w:szCs w:val="24"/>
        </w:rPr>
        <w:t>2010105318525</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发明人：</w:t>
      </w:r>
      <w:r w:rsidRPr="00E1030A">
        <w:rPr>
          <w:rFonts w:ascii="宋体" w:hAnsi="宋体" w:cs="宋体" w:hint="eastAsia"/>
          <w:kern w:val="0"/>
          <w:sz w:val="24"/>
          <w:szCs w:val="24"/>
        </w:rPr>
        <w:t>朱耀麟；李兰君；王延年</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专利权人：</w:t>
      </w:r>
      <w:r w:rsidRPr="00E1030A">
        <w:rPr>
          <w:rFonts w:ascii="宋体" w:hAnsi="宋体" w:cs="宋体" w:hint="eastAsia"/>
          <w:kern w:val="0"/>
          <w:sz w:val="24"/>
          <w:szCs w:val="24"/>
        </w:rPr>
        <w:t>西安工程大学</w:t>
      </w:r>
      <w:r w:rsidRPr="00E1030A">
        <w:rPr>
          <w:rFonts w:ascii="宋体" w:hAnsi="宋体" w:cs="宋体"/>
          <w:kern w:val="0"/>
          <w:sz w:val="24"/>
          <w:szCs w:val="24"/>
        </w:rPr>
        <w:t xml:space="preserve"> </w:t>
      </w:r>
    </w:p>
    <w:p w:rsidR="0045038C" w:rsidRPr="00E1030A" w:rsidRDefault="0045038C" w:rsidP="0045038C">
      <w:pPr>
        <w:widowControl/>
        <w:autoSpaceDN w:val="0"/>
        <w:spacing w:line="360" w:lineRule="auto"/>
        <w:rPr>
          <w:rFonts w:ascii="宋体" w:hAnsi="宋体" w:cs="宋体"/>
          <w:kern w:val="0"/>
          <w:sz w:val="24"/>
          <w:szCs w:val="24"/>
        </w:rPr>
      </w:pPr>
      <w:r w:rsidRPr="00203352">
        <w:rPr>
          <w:rFonts w:ascii="宋体" w:hAnsi="宋体" w:cs="宋体"/>
          <w:b/>
          <w:kern w:val="0"/>
          <w:sz w:val="24"/>
          <w:szCs w:val="24"/>
        </w:rPr>
        <w:t>摘要：</w:t>
      </w:r>
      <w:r w:rsidRPr="00E1030A">
        <w:rPr>
          <w:rFonts w:ascii="宋体" w:hAnsi="宋体" w:cs="宋体" w:hint="eastAsia"/>
          <w:kern w:val="0"/>
          <w:sz w:val="24"/>
          <w:szCs w:val="24"/>
        </w:rPr>
        <w:t>本发明公开的一种基于模糊控制的自调匀整控制系统及控制方法，在控制器内设定线密度值，将棉条放入喂入检测点，检测机构对棉条线密度进行检测，得到喂入棉条的实际线密度值，将棉条的实际线密度值传递给控制器；将检测后的棉条输送至牵伸机构，控制器将得到的实际线密度值与设定线密度值进行比较，控制牵伸机构按照初始牵伸比对棉条进行牵伸，控制牵伸机构按照调整后的牵伸比对下一个棉条进行牵伸。本发明通过模糊控制技术来实现自调匀整控制，通过对自调匀整系统数学模型的分析，建立了系统的模糊控制器并在simulink中搭建了仿真模型，由仿真波形可知，该系统及方法能够明显提高产品质量。</w:t>
      </w:r>
    </w:p>
    <w:p w:rsidR="0045038C" w:rsidRPr="00203352" w:rsidRDefault="0045038C" w:rsidP="0045038C">
      <w:pPr>
        <w:widowControl/>
        <w:autoSpaceDN w:val="0"/>
        <w:spacing w:line="360" w:lineRule="auto"/>
        <w:rPr>
          <w:rFonts w:ascii="宋体" w:hAnsi="宋体" w:cs="宋体" w:hint="eastAsia"/>
          <w:b/>
          <w:kern w:val="0"/>
          <w:sz w:val="24"/>
          <w:szCs w:val="24"/>
        </w:rPr>
      </w:pPr>
      <w:r w:rsidRPr="00203352">
        <w:rPr>
          <w:rFonts w:ascii="宋体" w:hAnsi="宋体" w:cs="宋体"/>
          <w:b/>
          <w:kern w:val="0"/>
          <w:sz w:val="24"/>
          <w:szCs w:val="24"/>
        </w:rPr>
        <w:t>附图：</w:t>
      </w:r>
    </w:p>
    <w:p w:rsidR="0045038C" w:rsidRPr="00E1030A" w:rsidRDefault="0045038C" w:rsidP="0045038C">
      <w:pPr>
        <w:widowControl/>
        <w:autoSpaceDN w:val="0"/>
        <w:spacing w:line="360" w:lineRule="auto"/>
        <w:jc w:val="center"/>
        <w:rPr>
          <w:rFonts w:ascii="宋体" w:hAnsi="宋体" w:cs="宋体" w:hint="eastAsia"/>
          <w:kern w:val="0"/>
          <w:sz w:val="24"/>
          <w:szCs w:val="24"/>
        </w:rPr>
      </w:pPr>
      <w:r>
        <w:rPr>
          <w:rFonts w:ascii="宋体" w:hAnsi="宋体" w:cs="宋体" w:hint="eastAsia"/>
          <w:noProof/>
          <w:kern w:val="0"/>
          <w:sz w:val="24"/>
          <w:szCs w:val="24"/>
        </w:rPr>
        <w:drawing>
          <wp:inline distT="0" distB="0" distL="0" distR="0">
            <wp:extent cx="2668270" cy="1438910"/>
            <wp:effectExtent l="19050" t="0" r="0" b="0"/>
            <wp:docPr id="32" name="图片 32" descr="ESA000003312889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SA00000331288900011_thumb"/>
                    <pic:cNvPicPr>
                      <a:picLocks noChangeAspect="1" noChangeArrowheads="1"/>
                    </pic:cNvPicPr>
                  </pic:nvPicPr>
                  <pic:blipFill>
                    <a:blip r:embed="rId37"/>
                    <a:srcRect/>
                    <a:stretch>
                      <a:fillRect/>
                    </a:stretch>
                  </pic:blipFill>
                  <pic:spPr bwMode="auto">
                    <a:xfrm>
                      <a:off x="0" y="0"/>
                      <a:ext cx="2668270" cy="1438910"/>
                    </a:xfrm>
                    <a:prstGeom prst="rect">
                      <a:avLst/>
                    </a:prstGeom>
                    <a:noFill/>
                    <a:ln w="9525">
                      <a:noFill/>
                      <a:miter lim="800000"/>
                      <a:headEnd/>
                      <a:tailEnd/>
                    </a:ln>
                  </pic:spPr>
                </pic:pic>
              </a:graphicData>
            </a:graphic>
          </wp:inline>
        </w:drawing>
      </w:r>
    </w:p>
    <w:p w:rsidR="0045038C" w:rsidRPr="00E1030A" w:rsidRDefault="0045038C" w:rsidP="0045038C">
      <w:pPr>
        <w:widowControl/>
        <w:autoSpaceDN w:val="0"/>
        <w:spacing w:line="360" w:lineRule="auto"/>
        <w:ind w:firstLine="480"/>
        <w:rPr>
          <w:rFonts w:ascii="宋体" w:hAnsi="宋体" w:cs="宋体" w:hint="eastAsia"/>
          <w:kern w:val="0"/>
          <w:sz w:val="24"/>
          <w:szCs w:val="24"/>
        </w:rPr>
      </w:pPr>
    </w:p>
    <w:p w:rsidR="0045038C" w:rsidRPr="00E1030A" w:rsidRDefault="0045038C" w:rsidP="0045038C">
      <w:pPr>
        <w:widowControl/>
        <w:autoSpaceDN w:val="0"/>
        <w:spacing w:line="360" w:lineRule="auto"/>
        <w:ind w:firstLine="480"/>
        <w:rPr>
          <w:rFonts w:ascii="宋体" w:hAnsi="宋体" w:cs="宋体" w:hint="eastAsia"/>
          <w:kern w:val="0"/>
          <w:sz w:val="24"/>
          <w:szCs w:val="24"/>
        </w:rPr>
      </w:pPr>
    </w:p>
    <w:p w:rsidR="0045038C" w:rsidRDefault="0045038C" w:rsidP="0045038C">
      <w:pPr>
        <w:widowControl/>
        <w:autoSpaceDN w:val="0"/>
        <w:spacing w:line="360" w:lineRule="auto"/>
        <w:rPr>
          <w:rFonts w:ascii="宋体" w:hAnsi="宋体" w:hint="eastAsia"/>
          <w:kern w:val="0"/>
          <w:sz w:val="24"/>
          <w:szCs w:val="24"/>
        </w:rPr>
      </w:pPr>
    </w:p>
    <w:p w:rsidR="0045038C" w:rsidRDefault="0045038C" w:rsidP="0045038C">
      <w:pPr>
        <w:widowControl/>
        <w:autoSpaceDN w:val="0"/>
        <w:spacing w:line="360" w:lineRule="auto"/>
        <w:rPr>
          <w:rFonts w:ascii="宋体" w:hAnsi="宋体" w:hint="eastAsia"/>
          <w:kern w:val="0"/>
          <w:sz w:val="24"/>
          <w:szCs w:val="24"/>
        </w:rPr>
      </w:pPr>
    </w:p>
    <w:p w:rsidR="0045038C" w:rsidRDefault="0045038C" w:rsidP="0045038C">
      <w:pPr>
        <w:widowControl/>
        <w:autoSpaceDN w:val="0"/>
        <w:spacing w:line="360" w:lineRule="auto"/>
        <w:rPr>
          <w:rFonts w:ascii="宋体" w:hAnsi="宋体" w:hint="eastAsia"/>
          <w:kern w:val="0"/>
          <w:sz w:val="24"/>
          <w:szCs w:val="24"/>
        </w:rPr>
      </w:pPr>
    </w:p>
    <w:p w:rsidR="00417F95" w:rsidRDefault="00417F95"/>
    <w:sectPr w:rsidR="00417F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F95" w:rsidRDefault="00417F95" w:rsidP="0045038C">
      <w:r>
        <w:separator/>
      </w:r>
    </w:p>
  </w:endnote>
  <w:endnote w:type="continuationSeparator" w:id="1">
    <w:p w:rsidR="00417F95" w:rsidRDefault="00417F95" w:rsidP="004503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F95" w:rsidRDefault="00417F95" w:rsidP="0045038C">
      <w:r>
        <w:separator/>
      </w:r>
    </w:p>
  </w:footnote>
  <w:footnote w:type="continuationSeparator" w:id="1">
    <w:p w:rsidR="00417F95" w:rsidRDefault="00417F95" w:rsidP="004503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38C"/>
    <w:rsid w:val="00417F95"/>
    <w:rsid w:val="004503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38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3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5038C"/>
    <w:rPr>
      <w:sz w:val="18"/>
      <w:szCs w:val="18"/>
    </w:rPr>
  </w:style>
  <w:style w:type="paragraph" w:styleId="a4">
    <w:name w:val="footer"/>
    <w:basedOn w:val="a"/>
    <w:link w:val="Char0"/>
    <w:uiPriority w:val="99"/>
    <w:semiHidden/>
    <w:unhideWhenUsed/>
    <w:rsid w:val="0045038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5038C"/>
    <w:rPr>
      <w:sz w:val="18"/>
      <w:szCs w:val="18"/>
    </w:rPr>
  </w:style>
  <w:style w:type="paragraph" w:styleId="a5">
    <w:name w:val="Balloon Text"/>
    <w:basedOn w:val="a"/>
    <w:link w:val="Char1"/>
    <w:uiPriority w:val="99"/>
    <w:semiHidden/>
    <w:unhideWhenUsed/>
    <w:rsid w:val="0045038C"/>
    <w:rPr>
      <w:sz w:val="18"/>
      <w:szCs w:val="18"/>
    </w:rPr>
  </w:style>
  <w:style w:type="character" w:customStyle="1" w:styleId="Char1">
    <w:name w:val="批注框文本 Char"/>
    <w:basedOn w:val="a0"/>
    <w:link w:val="a5"/>
    <w:uiPriority w:val="99"/>
    <w:semiHidden/>
    <w:rsid w:val="0045038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jpeg"/><Relationship Id="rId34" Type="http://schemas.openxmlformats.org/officeDocument/2006/relationships/image" Target="media/image29.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1688</Words>
  <Characters>9625</Characters>
  <Application>Microsoft Office Word</Application>
  <DocSecurity>0</DocSecurity>
  <Lines>80</Lines>
  <Paragraphs>22</Paragraphs>
  <ScaleCrop>false</ScaleCrop>
  <Company>Lenovo</Company>
  <LinksUpToDate>false</LinksUpToDate>
  <CharactersWithSpaces>11291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tosenpo</dc:creator>
  <cp:keywords/>
  <dc:description/>
  <cp:lastModifiedBy>tosenpo</cp:lastModifiedBy>
  <cp:revision>2</cp:revision>
  <dcterms:created xsi:type="dcterms:W3CDTF">2016-06-24T01:57:00Z</dcterms:created>
  <dcterms:modified xsi:type="dcterms:W3CDTF">2016-06-24T01:57:00Z</dcterms:modified>
</cp:coreProperties>
</file>